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8A911" w14:textId="7F509629" w:rsidR="00474964" w:rsidRDefault="00872AC6">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3"/>
      <w:bookmarkStart w:id="4" w:name="OLE_LINK12"/>
      <w:r>
        <w:rPr>
          <w:rFonts w:ascii="CG Times (WN)" w:eastAsia="宋体" w:hAnsi="CG Times (WN)"/>
          <w:sz w:val="24"/>
        </w:rPr>
        <w:t>3GPP TSG-RAN WG2 Meeting #1</w:t>
      </w:r>
      <w:r>
        <w:rPr>
          <w:rFonts w:ascii="CG Times (WN)" w:eastAsia="宋体" w:hAnsi="CG Times (WN)" w:hint="eastAsia"/>
          <w:sz w:val="24"/>
          <w:lang w:eastAsia="zh-CN"/>
        </w:rPr>
        <w:t>14</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sidR="00E856DA">
        <w:rPr>
          <w:rFonts w:cs="Arial"/>
          <w:bCs/>
          <w:sz w:val="24"/>
          <w:lang w:eastAsia="zh-CN"/>
        </w:rPr>
        <w:t xml:space="preserve">       </w:t>
      </w:r>
      <w:r>
        <w:rPr>
          <w:rFonts w:eastAsia="宋体"/>
          <w:i/>
          <w:sz w:val="24"/>
          <w:szCs w:val="22"/>
          <w:lang w:eastAsia="zh-CN"/>
        </w:rPr>
        <w:t>R2-2</w:t>
      </w:r>
      <w:r>
        <w:rPr>
          <w:rFonts w:eastAsia="宋体" w:hint="eastAsia"/>
          <w:i/>
          <w:sz w:val="24"/>
          <w:szCs w:val="22"/>
          <w:lang w:eastAsia="zh-CN"/>
        </w:rPr>
        <w:t>105307</w:t>
      </w:r>
    </w:p>
    <w:p w14:paraId="06BAD655" w14:textId="77777777" w:rsidR="00474964" w:rsidRDefault="00872AC6">
      <w:pPr>
        <w:tabs>
          <w:tab w:val="center" w:pos="4153"/>
          <w:tab w:val="right" w:pos="8306"/>
        </w:tabs>
        <w:spacing w:after="0"/>
        <w:textAlignment w:val="center"/>
        <w:rPr>
          <w:rFonts w:ascii="Arial" w:eastAsia="宋体" w:hAnsi="Arial"/>
          <w:b/>
          <w:i/>
          <w:sz w:val="24"/>
        </w:rPr>
      </w:pPr>
      <w:r>
        <w:rPr>
          <w:rFonts w:ascii="Arial" w:eastAsia="宋体" w:hAnsi="Arial" w:cs="Arial"/>
          <w:b/>
          <w:bCs/>
          <w:sz w:val="24"/>
          <w:szCs w:val="24"/>
        </w:rPr>
        <w:t>Online,</w:t>
      </w:r>
      <w:bookmarkStart w:id="5" w:name="OLE_LINK47"/>
      <w:r>
        <w:rPr>
          <w:rFonts w:ascii="Arial" w:eastAsia="宋体" w:hAnsi="Arial" w:cs="Arial" w:hint="eastAsia"/>
          <w:b/>
          <w:bCs/>
          <w:sz w:val="24"/>
          <w:szCs w:val="24"/>
        </w:rPr>
        <w:t xml:space="preserve"> 19 May </w:t>
      </w:r>
      <w:r>
        <w:rPr>
          <w:rFonts w:ascii="Arial" w:hAnsi="Arial" w:cs="Arial"/>
          <w:b/>
          <w:bCs/>
          <w:color w:val="000000"/>
          <w:sz w:val="24"/>
          <w:szCs w:val="24"/>
        </w:rPr>
        <w:t>–</w:t>
      </w:r>
      <w:r>
        <w:rPr>
          <w:rFonts w:ascii="Arial" w:eastAsia="宋体" w:hAnsi="Arial" w:cs="Arial" w:hint="eastAsia"/>
          <w:b/>
          <w:bCs/>
          <w:sz w:val="24"/>
          <w:szCs w:val="24"/>
        </w:rPr>
        <w:t xml:space="preserve"> 27 May</w:t>
      </w:r>
      <w:r>
        <w:rPr>
          <w:rFonts w:ascii="CG Times (WN)" w:hAnsi="CG Times (WN)"/>
          <w:b/>
          <w:sz w:val="24"/>
          <w:szCs w:val="24"/>
          <w:lang w:eastAsia="en-US"/>
        </w:rPr>
        <w:t>,</w:t>
      </w:r>
      <w:bookmarkEnd w:id="5"/>
      <w:r>
        <w:rPr>
          <w:rFonts w:ascii="CG Times (WN)" w:hAnsi="CG Times (WN)"/>
          <w:b/>
          <w:sz w:val="24"/>
          <w:szCs w:val="24"/>
          <w:lang w:eastAsia="en-US"/>
        </w:rPr>
        <w:t xml:space="preserve"> 202</w:t>
      </w:r>
      <w:r>
        <w:rPr>
          <w:rFonts w:ascii="CG Times (WN)" w:hAnsi="CG Times (WN)" w:hint="eastAsia"/>
          <w:b/>
          <w:sz w:val="24"/>
          <w:szCs w:val="24"/>
        </w:rPr>
        <w:t>1</w:t>
      </w:r>
      <w:r>
        <w:rPr>
          <w:rFonts w:ascii="CG Times (WN)" w:hAnsi="CG Times (WN)"/>
          <w:b/>
          <w:sz w:val="24"/>
          <w:szCs w:val="24"/>
        </w:rPr>
        <w:t xml:space="preserve">             </w:t>
      </w:r>
      <w:r>
        <w:rPr>
          <w:rFonts w:ascii="Arial" w:eastAsia="宋体" w:hAnsi="Arial"/>
          <w:b/>
          <w:sz w:val="24"/>
        </w:rPr>
        <w:t xml:space="preserve">          </w:t>
      </w:r>
      <w:r>
        <w:rPr>
          <w:rFonts w:ascii="Arial" w:eastAsia="宋体" w:hAnsi="Arial" w:hint="eastAsia"/>
          <w:b/>
          <w:sz w:val="24"/>
        </w:rPr>
        <w:t xml:space="preserve">      </w:t>
      </w:r>
      <w:r>
        <w:rPr>
          <w:rFonts w:ascii="Arial" w:eastAsia="宋体" w:hAnsi="Arial"/>
          <w:b/>
          <w:sz w:val="24"/>
        </w:rPr>
        <w:t xml:space="preserve">   </w:t>
      </w:r>
      <w:r>
        <w:rPr>
          <w:rFonts w:ascii="Arial" w:eastAsia="宋体" w:hAnsi="Arial"/>
          <w:b/>
          <w:i/>
          <w:sz w:val="24"/>
        </w:rPr>
        <w:t>Revision of R2-2100327</w:t>
      </w:r>
    </w:p>
    <w:bookmarkEnd w:id="0"/>
    <w:p w14:paraId="48BD3699" w14:textId="77777777" w:rsidR="00474964" w:rsidRDefault="00474964">
      <w:pPr>
        <w:tabs>
          <w:tab w:val="center" w:pos="4153"/>
          <w:tab w:val="right" w:pos="8306"/>
        </w:tabs>
        <w:spacing w:after="0"/>
        <w:textAlignment w:val="center"/>
        <w:rPr>
          <w:rFonts w:ascii="CG Times (WN)" w:eastAsia="宋体" w:hAnsi="CG Times (WN)"/>
          <w:b/>
          <w:sz w:val="24"/>
          <w:szCs w:val="24"/>
          <w:lang w:eastAsia="en-US"/>
        </w:rPr>
      </w:pPr>
    </w:p>
    <w:p w14:paraId="1DE45C82" w14:textId="77777777" w:rsidR="00474964" w:rsidRDefault="00872AC6">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14:paraId="5CBDA14B" w14:textId="77777777" w:rsidR="00474964" w:rsidRDefault="00872AC6">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Further discussion on time synchronization and PDC</w:t>
      </w:r>
    </w:p>
    <w:p w14:paraId="71E1B1AE" w14:textId="77777777" w:rsidR="00474964" w:rsidRDefault="00872AC6">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14:paraId="7A6A4E94" w14:textId="77777777" w:rsidR="00474964" w:rsidRDefault="00872AC6">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5B557308" w14:textId="77777777" w:rsidR="00474964" w:rsidRDefault="00474964">
      <w:pPr>
        <w:pBdr>
          <w:bottom w:val="single" w:sz="4" w:space="1" w:color="auto"/>
        </w:pBdr>
        <w:tabs>
          <w:tab w:val="left" w:pos="2552"/>
        </w:tabs>
        <w:spacing w:after="0" w:line="60" w:lineRule="exact"/>
        <w:textAlignment w:val="center"/>
        <w:rPr>
          <w:rFonts w:eastAsia="宋体"/>
          <w:sz w:val="24"/>
        </w:rPr>
      </w:pPr>
    </w:p>
    <w:p w14:paraId="782AF011" w14:textId="77777777" w:rsidR="00474964" w:rsidRDefault="00872AC6">
      <w:pPr>
        <w:pStyle w:val="1"/>
        <w:rPr>
          <w:lang w:val="en-US"/>
        </w:rPr>
      </w:pPr>
      <w:r>
        <w:rPr>
          <w:lang w:val="en-US"/>
        </w:rPr>
        <w:t>Background</w:t>
      </w:r>
    </w:p>
    <w:p w14:paraId="2248A72D" w14:textId="77777777" w:rsidR="00474964" w:rsidRDefault="00872AC6">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474964" w14:paraId="26EE803B" w14:textId="77777777">
        <w:tc>
          <w:tcPr>
            <w:tcW w:w="10065" w:type="dxa"/>
          </w:tcPr>
          <w:p w14:paraId="58422B82" w14:textId="77777777" w:rsidR="00474964" w:rsidRDefault="00872AC6">
            <w:pPr>
              <w:spacing w:after="0"/>
              <w:ind w:left="360"/>
              <w:jc w:val="both"/>
              <w:textAlignment w:val="center"/>
              <w:rPr>
                <w:rFonts w:eastAsia="宋体"/>
                <w:bCs/>
                <w:i/>
                <w:sz w:val="20"/>
                <w:szCs w:val="20"/>
              </w:rPr>
            </w:pPr>
            <w:bookmarkStart w:id="7" w:name="OLE_LINK7"/>
            <w:r>
              <w:rPr>
                <w:rFonts w:eastAsia="宋体"/>
                <w:bCs/>
                <w:i/>
                <w:sz w:val="20"/>
                <w:szCs w:val="20"/>
              </w:rPr>
              <w:t>...</w:t>
            </w:r>
          </w:p>
          <w:p w14:paraId="7D8C02F9" w14:textId="77777777" w:rsidR="00474964" w:rsidRDefault="00872AC6">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14:paraId="7F5B081C" w14:textId="77777777" w:rsidR="00474964" w:rsidRDefault="00872AC6">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14:paraId="62530B89" w14:textId="77777777" w:rsidR="00474964" w:rsidRDefault="00872AC6">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 xml:space="preserve">Propagation delay compensation enhancements </w:t>
            </w:r>
            <w:r>
              <w:rPr>
                <w:rFonts w:eastAsia="宋体"/>
                <w:bCs/>
                <w:i/>
                <w:sz w:val="20"/>
                <w:szCs w:val="20"/>
              </w:rPr>
              <w:t>(including mobility issues, if any). [RAN2, RAN1, RAN3, RAN4]</w:t>
            </w:r>
          </w:p>
        </w:tc>
      </w:tr>
    </w:tbl>
    <w:p w14:paraId="26BA1BC5" w14:textId="77777777" w:rsidR="00474964" w:rsidRDefault="00872AC6">
      <w:pPr>
        <w:spacing w:beforeLines="50" w:before="120" w:after="100"/>
        <w:jc w:val="both"/>
        <w:rPr>
          <w:rFonts w:eastAsia="宋体"/>
          <w:sz w:val="20"/>
          <w:szCs w:val="20"/>
        </w:rPr>
      </w:pPr>
      <w:r>
        <w:rPr>
          <w:rFonts w:eastAsia="宋体"/>
          <w:sz w:val="20"/>
          <w:szCs w:val="20"/>
        </w:rPr>
        <w:t>Based on the discussion in RAN2</w:t>
      </w:r>
      <w:bookmarkStart w:id="8" w:name="OLE_LINK15"/>
      <w:r>
        <w:rPr>
          <w:rFonts w:eastAsia="宋体" w:hint="eastAsia"/>
          <w:sz w:val="20"/>
          <w:szCs w:val="20"/>
        </w:rPr>
        <w:t>#112e</w:t>
      </w:r>
      <w:r>
        <w:rPr>
          <w:rFonts w:eastAsia="宋体"/>
          <w:sz w:val="20"/>
          <w:szCs w:val="20"/>
        </w:rPr>
        <w:t xml:space="preserve"> meeting</w:t>
      </w:r>
      <w:bookmarkEnd w:id="8"/>
      <w:r>
        <w:rPr>
          <w:rFonts w:eastAsia="宋体" w:hint="eastAsia"/>
          <w:sz w:val="20"/>
          <w:szCs w:val="20"/>
        </w:rPr>
        <w:t xml:space="preserve">, </w:t>
      </w:r>
      <w:r>
        <w:rPr>
          <w:sz w:val="20"/>
          <w:szCs w:val="20"/>
          <w:lang w:val="en-GB"/>
        </w:rPr>
        <w:t>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r>
        <w:rPr>
          <w:rFonts w:eastAsia="宋体"/>
          <w:sz w:val="20"/>
          <w:szCs w:val="20"/>
          <w:lang w:val="en-GB"/>
        </w:rPr>
        <w:t xml:space="preserve"> </w:t>
      </w:r>
      <w:r>
        <w:rPr>
          <w:rFonts w:eastAsia="宋体" w:hint="eastAsia"/>
          <w:sz w:val="20"/>
          <w:szCs w:val="20"/>
        </w:rPr>
        <w:t>[2]</w:t>
      </w:r>
      <w:r>
        <w:rPr>
          <w:rFonts w:eastAsia="宋体" w:hint="eastAsia"/>
          <w:sz w:val="20"/>
          <w:szCs w:val="20"/>
          <w:lang w:val="en-GB"/>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474964" w14:paraId="111E21E4" w14:textId="77777777">
        <w:tc>
          <w:tcPr>
            <w:tcW w:w="10065" w:type="dxa"/>
          </w:tcPr>
          <w:p w14:paraId="4CC82138"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 RAN2 should consider the following three scenarios, with a focus on Scen</w:t>
            </w:r>
            <w:r>
              <w:rPr>
                <w:rFonts w:eastAsia="宋体" w:hint="eastAsia"/>
                <w:i/>
                <w:sz w:val="20"/>
                <w:szCs w:val="20"/>
              </w:rPr>
              <w:t>ario 2 and 3:</w:t>
            </w:r>
          </w:p>
          <w:p w14:paraId="34AF3437" w14:textId="77777777" w:rsidR="00474964" w:rsidRDefault="00872AC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 xml:space="preserve">Scenario 1: In the control-to-control communication use case, where TSC devices behind a target UE are synchronized to any TD, from a GM behind the CN. The 5GS introduced error is caused by the relative time-stamping inaccuracy at the NW-TT </w:t>
            </w:r>
            <w:r>
              <w:rPr>
                <w:rFonts w:eastAsia="宋体" w:hint="eastAsia"/>
                <w:i/>
                <w:sz w:val="20"/>
                <w:szCs w:val="20"/>
              </w:rPr>
              <w:t>and the DS-TTs.</w:t>
            </w:r>
          </w:p>
          <w:p w14:paraId="4072F7C6" w14:textId="77777777" w:rsidR="00474964" w:rsidRDefault="00872AC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Scenario 2: In the control-to-control communication use case, where TSC devices behind a target UE are synchronized to any TD, from a GM behind the UE. The 5GS introduced error is caused by the relative time-stamping inaccuracies at the in</w:t>
            </w:r>
            <w:r>
              <w:rPr>
                <w:rFonts w:eastAsia="宋体" w:hint="eastAsia"/>
                <w:i/>
                <w:sz w:val="20"/>
                <w:szCs w:val="20"/>
              </w:rPr>
              <w:t>volved DS-TTs.</w:t>
            </w:r>
          </w:p>
          <w:p w14:paraId="15983FF3" w14:textId="77777777" w:rsidR="00474964" w:rsidRDefault="00872AC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 xml:space="preserve">Scenario 3: In the smart grid use case, where the TSC devices behind a target UE are synchronized to the 5G GM TD. The 5GS introduced error is caused by the synchronization of the 5G clock to the DS-TT. </w:t>
            </w:r>
          </w:p>
          <w:p w14:paraId="0CD9F8AA"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RAN2 should evaluate the synchronici</w:t>
            </w:r>
            <w:r>
              <w:rPr>
                <w:rFonts w:eastAsia="宋体" w:hint="eastAsia"/>
                <w:i/>
                <w:sz w:val="20"/>
                <w:szCs w:val="20"/>
              </w:rPr>
              <w:t>ty budget by dividing the 5GS E2E path into three parts: Network, Device, and Uu interface. Where the Uu interface is understood as the maximum 5GS time synchronization error between the UE and the gNB-DU (i.e. DU-CU interface error is not included)</w:t>
            </w:r>
          </w:p>
          <w:p w14:paraId="21254BC1"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RAN2 </w:t>
            </w:r>
            <w:r>
              <w:rPr>
                <w:rFonts w:eastAsia="宋体" w:hint="eastAsia"/>
                <w:i/>
                <w:sz w:val="20"/>
                <w:szCs w:val="20"/>
              </w:rPr>
              <w:t>assumes the two Uu interfaces in Scenario 2 have the same time synchronization error budget.</w:t>
            </w:r>
          </w:p>
          <w:p w14:paraId="2ED7F538"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Uu interface budget for Scenario 1, 2 and 3 are respectively calculated as following:</w:t>
            </w:r>
          </w:p>
          <w:p w14:paraId="2DE73179" w14:textId="77777777" w:rsidR="00474964" w:rsidRDefault="00872AC6">
            <w:pPr>
              <w:tabs>
                <w:tab w:val="left" w:pos="0"/>
                <w:tab w:val="left" w:pos="920"/>
              </w:tabs>
              <w:overflowPunct w:val="0"/>
              <w:autoSpaceDE w:val="0"/>
              <w:autoSpaceDN w:val="0"/>
              <w:adjustRightInd w:val="0"/>
              <w:snapToGrid w:val="0"/>
              <w:spacing w:after="40" w:line="240" w:lineRule="auto"/>
              <w:ind w:firstLineChars="400" w:firstLine="800"/>
              <w:textAlignment w:val="baseline"/>
              <w:rPr>
                <w:rFonts w:eastAsia="宋体"/>
                <w:i/>
                <w:sz w:val="20"/>
                <w:szCs w:val="20"/>
              </w:rPr>
            </w:pPr>
            <w:r>
              <w:rPr>
                <w:rFonts w:eastAsia="宋体" w:hint="eastAsia"/>
                <w:i/>
                <w:sz w:val="20"/>
                <w:szCs w:val="20"/>
              </w:rPr>
              <w:t>Scenario 1: Uu budget = 900ns</w:t>
            </w:r>
            <w:r>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 scenario1</w:t>
            </w:r>
          </w:p>
          <w:p w14:paraId="1961B76A"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Uu </w:t>
            </w:r>
            <w:r>
              <w:rPr>
                <w:rFonts w:eastAsia="宋体" w:hint="eastAsia"/>
                <w:i/>
                <w:sz w:val="20"/>
                <w:szCs w:val="20"/>
              </w:rPr>
              <w:t>budget = (900ns</w:t>
            </w:r>
            <w:r>
              <w:rPr>
                <w:rFonts w:eastAsia="宋体" w:hint="eastAsia"/>
                <w:i/>
                <w:sz w:val="20"/>
                <w:szCs w:val="20"/>
              </w:rPr>
              <w:t>–</w:t>
            </w:r>
            <w:r>
              <w:rPr>
                <w:rFonts w:eastAsia="宋体" w:hint="eastAsia"/>
                <w:i/>
                <w:sz w:val="20"/>
                <w:szCs w:val="20"/>
              </w:rPr>
              <w:t>2xDevice</w:t>
            </w:r>
            <w:r>
              <w:rPr>
                <w:rFonts w:eastAsia="宋体" w:hint="eastAsia"/>
                <w:i/>
                <w:sz w:val="20"/>
                <w:szCs w:val="20"/>
              </w:rPr>
              <w:t>–</w:t>
            </w:r>
            <w:r>
              <w:rPr>
                <w:rFonts w:eastAsia="宋体" w:hint="eastAsia"/>
                <w:i/>
                <w:sz w:val="20"/>
                <w:szCs w:val="20"/>
              </w:rPr>
              <w:t>2xNetwork scenario2)/2 (assumption is based on GPTP)</w:t>
            </w:r>
          </w:p>
          <w:p w14:paraId="54C629C9"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Scenario 3: Uu budget = 1000ns</w:t>
            </w:r>
            <w:r>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Networkscenario3 (baseline assumption that this is based on GNSS)</w:t>
            </w:r>
          </w:p>
          <w:p w14:paraId="513DDA69"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Device part time synchronization accuracy budget is assumed to be in t</w:t>
            </w:r>
            <w:r>
              <w:rPr>
                <w:rFonts w:eastAsia="宋体" w:hint="eastAsia"/>
                <w:i/>
                <w:sz w:val="20"/>
                <w:szCs w:val="20"/>
              </w:rPr>
              <w:t xml:space="preserve">he range </w:t>
            </w:r>
            <w:r>
              <w:rPr>
                <w:rFonts w:eastAsia="宋体" w:hint="eastAsia"/>
                <w:i/>
                <w:sz w:val="20"/>
                <w:szCs w:val="20"/>
              </w:rPr>
              <w:t>±</w:t>
            </w:r>
            <w:r>
              <w:rPr>
                <w:rFonts w:eastAsia="宋体" w:hint="eastAsia"/>
                <w:i/>
                <w:sz w:val="20"/>
                <w:szCs w:val="20"/>
              </w:rPr>
              <w:t xml:space="preserve">50 to </w:t>
            </w:r>
            <w:r>
              <w:rPr>
                <w:rFonts w:eastAsia="宋体" w:hint="eastAsia"/>
                <w:i/>
                <w:sz w:val="20"/>
                <w:szCs w:val="20"/>
              </w:rPr>
              <w:t>±</w:t>
            </w:r>
            <w:r>
              <w:rPr>
                <w:rFonts w:eastAsia="宋体" w:hint="eastAsia"/>
                <w:i/>
                <w:sz w:val="20"/>
                <w:szCs w:val="20"/>
              </w:rPr>
              <w:t>100ns, this applies to all three scenarios</w:t>
            </w:r>
          </w:p>
          <w:p w14:paraId="4CF0D88B"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error caused by the limited granularity of referenceTimeInfo-r16 IE (</w:t>
            </w:r>
            <w:r>
              <w:rPr>
                <w:rFonts w:eastAsia="宋体" w:hint="eastAsia"/>
                <w:i/>
                <w:sz w:val="20"/>
                <w:szCs w:val="20"/>
              </w:rPr>
              <w:t>±</w:t>
            </w:r>
            <w:r>
              <w:rPr>
                <w:rFonts w:eastAsia="宋体" w:hint="eastAsia"/>
                <w:i/>
                <w:sz w:val="20"/>
                <w:szCs w:val="20"/>
              </w:rPr>
              <w:t>5ns) is to be included in the network part budget, and RAN1 should be informed not to include this error in Uu interface.</w:t>
            </w:r>
          </w:p>
          <w:p w14:paraId="4EB023A3"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Network part time synchronization accuracy budget for Scenario 1, 2, and 3 are assumed to be the following:</w:t>
            </w:r>
          </w:p>
          <w:p w14:paraId="56540792"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120 to </w:t>
            </w:r>
            <w:r>
              <w:rPr>
                <w:rFonts w:eastAsia="宋体" w:hint="eastAsia"/>
                <w:i/>
                <w:sz w:val="20"/>
                <w:szCs w:val="20"/>
              </w:rPr>
              <w:t>±</w:t>
            </w:r>
            <w:r>
              <w:rPr>
                <w:rFonts w:eastAsia="宋体" w:hint="eastAsia"/>
                <w:i/>
                <w:sz w:val="20"/>
                <w:szCs w:val="20"/>
              </w:rPr>
              <w:t>200ns (NetworkScenario1) (assuming 3-5 hops worst case scenario</w:t>
            </w:r>
          </w:p>
          <w:p w14:paraId="70B34055"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240 to </w:t>
            </w:r>
            <w:r>
              <w:rPr>
                <w:rFonts w:eastAsia="宋体" w:hint="eastAsia"/>
                <w:i/>
                <w:sz w:val="20"/>
                <w:szCs w:val="20"/>
              </w:rPr>
              <w:t>±</w:t>
            </w:r>
            <w:r>
              <w:rPr>
                <w:rFonts w:eastAsia="宋体" w:hint="eastAsia"/>
                <w:i/>
                <w:sz w:val="20"/>
                <w:szCs w:val="20"/>
              </w:rPr>
              <w:t>400ns (2xNetworkScenario2) (assuming 6</w:t>
            </w:r>
            <w:r>
              <w:rPr>
                <w:rFonts w:eastAsia="宋体" w:hint="eastAsia"/>
                <w:i/>
                <w:sz w:val="20"/>
                <w:szCs w:val="20"/>
              </w:rPr>
              <w:t>-10hops worst case scenario)</w:t>
            </w:r>
          </w:p>
          <w:p w14:paraId="27B7E3FB"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3: </w:t>
            </w:r>
            <w:r>
              <w:rPr>
                <w:rFonts w:eastAsia="宋体" w:hint="eastAsia"/>
                <w:i/>
                <w:sz w:val="20"/>
                <w:szCs w:val="20"/>
              </w:rPr>
              <w:t>±</w:t>
            </w:r>
            <w:r>
              <w:rPr>
                <w:rFonts w:eastAsia="宋体" w:hint="eastAsia"/>
                <w:i/>
                <w:sz w:val="20"/>
                <w:szCs w:val="20"/>
              </w:rPr>
              <w:t>100ns (NetworkScenario3)</w:t>
            </w:r>
          </w:p>
          <w:p w14:paraId="54B1EBA0"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lastRenderedPageBreak/>
              <w:t>Based on Proposal 4, 5, 6 and 7, the per Uu interface time synchronization accuracy for Scenario 1, 2 and 3 are as following:</w:t>
            </w:r>
          </w:p>
          <w:p w14:paraId="48A931FD"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595ns to </w:t>
            </w:r>
            <w:r>
              <w:rPr>
                <w:rFonts w:eastAsia="宋体" w:hint="eastAsia"/>
                <w:i/>
                <w:sz w:val="20"/>
                <w:szCs w:val="20"/>
              </w:rPr>
              <w:t>±</w:t>
            </w:r>
            <w:r>
              <w:rPr>
                <w:rFonts w:eastAsia="宋体" w:hint="eastAsia"/>
                <w:i/>
                <w:sz w:val="20"/>
                <w:szCs w:val="20"/>
              </w:rPr>
              <w:t>725ns</w:t>
            </w:r>
          </w:p>
          <w:p w14:paraId="1DEFA116"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145ns to </w:t>
            </w:r>
            <w:r>
              <w:rPr>
                <w:rFonts w:eastAsia="宋体" w:hint="eastAsia"/>
                <w:i/>
                <w:sz w:val="20"/>
                <w:szCs w:val="20"/>
              </w:rPr>
              <w:t>±</w:t>
            </w:r>
            <w:r>
              <w:rPr>
                <w:rFonts w:eastAsia="宋体" w:hint="eastAsia"/>
                <w:i/>
                <w:sz w:val="20"/>
                <w:szCs w:val="20"/>
              </w:rPr>
              <w:t>275ns</w:t>
            </w:r>
          </w:p>
          <w:p w14:paraId="0D038B3B" w14:textId="77777777" w:rsidR="00474964" w:rsidRDefault="00872AC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w:t>
            </w:r>
            <w:r>
              <w:rPr>
                <w:rFonts w:eastAsia="宋体" w:hint="eastAsia"/>
                <w:i/>
                <w:sz w:val="20"/>
                <w:szCs w:val="20"/>
              </w:rPr>
              <w:t xml:space="preserve">rio 3: </w:t>
            </w:r>
            <w:r>
              <w:rPr>
                <w:rFonts w:eastAsia="宋体" w:hint="eastAsia"/>
                <w:i/>
                <w:sz w:val="20"/>
                <w:szCs w:val="20"/>
              </w:rPr>
              <w:t>±</w:t>
            </w:r>
            <w:r>
              <w:rPr>
                <w:rFonts w:eastAsia="宋体" w:hint="eastAsia"/>
                <w:i/>
                <w:sz w:val="20"/>
                <w:szCs w:val="20"/>
              </w:rPr>
              <w:t xml:space="preserve">795ns to </w:t>
            </w:r>
            <w:r>
              <w:rPr>
                <w:rFonts w:eastAsia="宋体" w:hint="eastAsia"/>
                <w:i/>
                <w:sz w:val="20"/>
                <w:szCs w:val="20"/>
              </w:rPr>
              <w:t>±</w:t>
            </w:r>
            <w:r>
              <w:rPr>
                <w:rFonts w:eastAsia="宋体" w:hint="eastAsia"/>
                <w:i/>
                <w:sz w:val="20"/>
                <w:szCs w:val="20"/>
              </w:rPr>
              <w:t>845ns</w:t>
            </w:r>
          </w:p>
          <w:p w14:paraId="5C011FC9"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LS to RAN1 providing the scenarios and values.  Indicate to RAN1 that they should aim to meet the most stringest requirements, but a number within the range is also acceptable</w:t>
            </w:r>
          </w:p>
          <w:p w14:paraId="322D5B8E" w14:textId="77777777" w:rsidR="00474964" w:rsidRDefault="00872AC6">
            <w:pPr>
              <w:numPr>
                <w:ilvl w:val="0"/>
                <w:numId w:val="8"/>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It is up to RAN1 to decide which PDC options should be s</w:t>
            </w:r>
            <w:r>
              <w:rPr>
                <w:rFonts w:eastAsia="宋体" w:hint="eastAsia"/>
                <w:i/>
                <w:sz w:val="20"/>
                <w:szCs w:val="20"/>
              </w:rPr>
              <w:t xml:space="preserve">upported for Scenario 1, 2 and 3 in Release-17.   </w:t>
            </w:r>
          </w:p>
        </w:tc>
      </w:tr>
    </w:tbl>
    <w:p w14:paraId="4C06F05C" w14:textId="77777777" w:rsidR="00474964" w:rsidRDefault="00872AC6">
      <w:pPr>
        <w:spacing w:beforeLines="50" w:before="120" w:after="100"/>
        <w:rPr>
          <w:sz w:val="20"/>
          <w:szCs w:val="20"/>
          <w:lang w:val="en-GB"/>
        </w:rPr>
      </w:pPr>
      <w:r>
        <w:rPr>
          <w:rFonts w:eastAsia="宋体" w:hint="eastAsia"/>
          <w:sz w:val="20"/>
          <w:szCs w:val="20"/>
        </w:rPr>
        <w:lastRenderedPageBreak/>
        <w:t>In RAN2#113 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 xml:space="preserve">the following </w:t>
      </w:r>
      <w:r>
        <w:rPr>
          <w:rFonts w:eastAsia="宋体" w:hint="eastAsia"/>
          <w:sz w:val="20"/>
          <w:szCs w:val="20"/>
        </w:rPr>
        <w:t xml:space="preserve">assumptions and </w:t>
      </w:r>
      <w:r>
        <w:rPr>
          <w:sz w:val="20"/>
          <w:szCs w:val="20"/>
          <w:lang w:val="en-GB"/>
        </w:rPr>
        <w:t>agreements have been achieved</w:t>
      </w:r>
      <w:r>
        <w:rPr>
          <w:rFonts w:eastAsia="宋体" w:hint="eastAsia"/>
          <w:sz w:val="20"/>
          <w:szCs w:val="20"/>
        </w:rPr>
        <w:t xml:space="preserve"> [3]</w:t>
      </w:r>
      <w:r>
        <w:rPr>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474964" w14:paraId="3D620C32" w14:textId="77777777">
        <w:tc>
          <w:tcPr>
            <w:tcW w:w="10078" w:type="dxa"/>
          </w:tcPr>
          <w:p w14:paraId="413FCCAB" w14:textId="77777777" w:rsidR="00474964" w:rsidRDefault="00872AC6">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ja-JP"/>
              </w:rPr>
            </w:pPr>
            <w:r>
              <w:rPr>
                <w:rFonts w:eastAsia="Times New Roman" w:hint="eastAsia"/>
                <w:b/>
                <w:i/>
                <w:iCs/>
                <w:sz w:val="20"/>
                <w:szCs w:val="20"/>
                <w:lang w:eastAsia="ja-JP"/>
              </w:rPr>
              <w:t>Assumptions:</w:t>
            </w:r>
          </w:p>
          <w:p w14:paraId="479B8E64" w14:textId="77777777" w:rsidR="00474964" w:rsidRDefault="00872AC6">
            <w:pPr>
              <w:numPr>
                <w:ilvl w:val="0"/>
                <w:numId w:val="8"/>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9" w:name="OLE_LINK30"/>
            <w:r>
              <w:rPr>
                <w:rFonts w:eastAsia="Times New Roman" w:hint="eastAsia"/>
                <w:bCs/>
                <w:i/>
                <w:iCs/>
                <w:sz w:val="20"/>
                <w:szCs w:val="20"/>
                <w:lang w:eastAsia="ja-JP"/>
              </w:rPr>
              <w:t>There is no UE clock drift issue to be addressed</w:t>
            </w:r>
          </w:p>
          <w:p w14:paraId="35B27D1A" w14:textId="77777777" w:rsidR="00474964" w:rsidRDefault="00872AC6">
            <w:pPr>
              <w:numPr>
                <w:ilvl w:val="0"/>
                <w:numId w:val="8"/>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10" w:name="OLE_LINK28"/>
            <w:bookmarkEnd w:id="9"/>
            <w:r>
              <w:rPr>
                <w:rFonts w:eastAsia="Times New Roman" w:hint="eastAsia"/>
                <w:bCs/>
                <w:i/>
                <w:iCs/>
                <w:sz w:val="20"/>
                <w:szCs w:val="20"/>
                <w:lang w:eastAsia="ja-JP"/>
              </w:rPr>
              <w:t xml:space="preserve">The source and target gNB </w:t>
            </w:r>
            <w:r>
              <w:rPr>
                <w:rFonts w:eastAsia="Times New Roman" w:hint="eastAsia"/>
                <w:bCs/>
                <w:i/>
                <w:iCs/>
                <w:sz w:val="20"/>
                <w:szCs w:val="20"/>
                <w:lang w:eastAsia="ja-JP"/>
              </w:rPr>
              <w:t>are tightly synchronized to the same master clock within the budget</w:t>
            </w:r>
            <w:bookmarkEnd w:id="10"/>
            <w:r>
              <w:rPr>
                <w:rFonts w:eastAsia="Times New Roman" w:hint="eastAsia"/>
                <w:bCs/>
                <w:i/>
                <w:iCs/>
                <w:sz w:val="20"/>
                <w:szCs w:val="20"/>
                <w:lang w:eastAsia="ja-JP"/>
              </w:rPr>
              <w:t xml:space="preserve"> and there is no need to optimize anything for HO.  </w:t>
            </w:r>
          </w:p>
          <w:p w14:paraId="1B762211" w14:textId="77777777" w:rsidR="00474964" w:rsidRDefault="00872AC6">
            <w:pPr>
              <w:tabs>
                <w:tab w:val="left" w:pos="0"/>
                <w:tab w:val="left" w:pos="1619"/>
              </w:tabs>
              <w:overflowPunct w:val="0"/>
              <w:autoSpaceDE w:val="0"/>
              <w:autoSpaceDN w:val="0"/>
              <w:adjustRightInd w:val="0"/>
              <w:spacing w:after="40" w:line="264" w:lineRule="auto"/>
              <w:textAlignment w:val="baseline"/>
              <w:rPr>
                <w:rFonts w:eastAsia="宋体"/>
                <w:b/>
                <w:i/>
                <w:iCs/>
                <w:sz w:val="20"/>
                <w:szCs w:val="20"/>
              </w:rPr>
            </w:pPr>
            <w:r>
              <w:rPr>
                <w:rFonts w:eastAsia="Times New Roman" w:hint="eastAsia"/>
                <w:b/>
                <w:i/>
                <w:iCs/>
                <w:sz w:val="20"/>
                <w:szCs w:val="20"/>
                <w:lang w:eastAsia="ja-JP"/>
              </w:rPr>
              <w:t>Agreements</w:t>
            </w:r>
            <w:r>
              <w:rPr>
                <w:rFonts w:eastAsia="宋体" w:hint="eastAsia"/>
                <w:b/>
                <w:i/>
                <w:iCs/>
                <w:sz w:val="20"/>
                <w:szCs w:val="20"/>
              </w:rPr>
              <w:t>:</w:t>
            </w:r>
          </w:p>
          <w:p w14:paraId="1E05B4EE" w14:textId="77777777" w:rsidR="00474964" w:rsidRDefault="00872AC6">
            <w:pPr>
              <w:numPr>
                <w:ilvl w:val="0"/>
                <w:numId w:val="8"/>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ja-JP"/>
              </w:rPr>
            </w:pPr>
            <w:r>
              <w:rPr>
                <w:rFonts w:eastAsia="Times New Roman" w:hint="eastAsia"/>
                <w:bCs/>
                <w:i/>
                <w:iCs/>
                <w:sz w:val="20"/>
                <w:szCs w:val="20"/>
                <w:lang w:eastAsia="ja-JP"/>
              </w:rPr>
              <w:t xml:space="preserve">gPTP message interruption during mobility is not considered in the Rel-17 IIoT WI (i.e. no further specification impact are </w:t>
            </w:r>
            <w:r>
              <w:rPr>
                <w:rFonts w:eastAsia="Times New Roman" w:hint="eastAsia"/>
                <w:bCs/>
                <w:i/>
                <w:iCs/>
                <w:sz w:val="20"/>
                <w:szCs w:val="20"/>
                <w:lang w:eastAsia="ja-JP"/>
              </w:rPr>
              <w:t>considered)</w:t>
            </w:r>
          </w:p>
          <w:p w14:paraId="5BFABE44" w14:textId="77777777" w:rsidR="00474964" w:rsidRDefault="00872AC6">
            <w:pPr>
              <w:numPr>
                <w:ilvl w:val="0"/>
                <w:numId w:val="8"/>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ja-JP"/>
              </w:rPr>
              <w:t>RAN2 to confirm which PDC option to choose is up-to RAN1 to decide</w:t>
            </w:r>
          </w:p>
        </w:tc>
      </w:tr>
    </w:tbl>
    <w:p w14:paraId="757ABDAA" w14:textId="77777777" w:rsidR="00474964" w:rsidRDefault="00872AC6">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further</w:t>
      </w:r>
      <w:r>
        <w:rPr>
          <w:rFonts w:eastAsia="宋体" w:hint="eastAsia"/>
          <w:sz w:val="20"/>
          <w:szCs w:val="20"/>
        </w:rPr>
        <w:t xml:space="preserve"> </w:t>
      </w:r>
      <w:r>
        <w:rPr>
          <w:sz w:val="20"/>
          <w:szCs w:val="20"/>
        </w:rPr>
        <w:t xml:space="preserve">discuss </w:t>
      </w:r>
      <w:r>
        <w:rPr>
          <w:rFonts w:eastAsia="宋体"/>
          <w:sz w:val="20"/>
          <w:szCs w:val="20"/>
        </w:rPr>
        <w:t>the remaining issues</w:t>
      </w:r>
      <w:r>
        <w:rPr>
          <w:sz w:val="20"/>
          <w:szCs w:val="20"/>
        </w:rPr>
        <w:t xml:space="preserve"> of </w:t>
      </w:r>
      <w:bookmarkStart w:id="11" w:name="OLE_LINK24"/>
      <w:r>
        <w:rPr>
          <w:sz w:val="20"/>
          <w:szCs w:val="20"/>
        </w:rPr>
        <w:t>uplink time synchronization</w:t>
      </w:r>
      <w:bookmarkEnd w:id="11"/>
      <w:r>
        <w:rPr>
          <w:sz w:val="20"/>
          <w:szCs w:val="20"/>
        </w:rPr>
        <w:t xml:space="preserve"> and</w:t>
      </w:r>
      <w:r>
        <w:rPr>
          <w:rFonts w:eastAsia="宋体" w:hint="eastAsia"/>
          <w:sz w:val="20"/>
          <w:szCs w:val="20"/>
        </w:rPr>
        <w:t xml:space="preserve"> </w:t>
      </w:r>
      <w:r>
        <w:rPr>
          <w:rFonts w:eastAsia="宋体"/>
          <w:sz w:val="20"/>
          <w:szCs w:val="20"/>
        </w:rPr>
        <w:t>p</w:t>
      </w:r>
      <w:r>
        <w:rPr>
          <w:sz w:val="20"/>
          <w:szCs w:val="20"/>
        </w:rPr>
        <w:t>ropagation delay compensation enhancements. Then we’ll give our proposal</w:t>
      </w:r>
      <w:r>
        <w:rPr>
          <w:rFonts w:eastAsia="宋体"/>
          <w:sz w:val="20"/>
          <w:szCs w:val="20"/>
        </w:rPr>
        <w:t>s</w:t>
      </w:r>
      <w:r>
        <w:rPr>
          <w:sz w:val="20"/>
          <w:szCs w:val="20"/>
        </w:rPr>
        <w:t>.</w:t>
      </w:r>
      <w:bookmarkEnd w:id="7"/>
    </w:p>
    <w:p w14:paraId="00CB2B5B" w14:textId="77777777" w:rsidR="00474964" w:rsidRDefault="00872AC6">
      <w:pPr>
        <w:pStyle w:val="1"/>
        <w:rPr>
          <w:sz w:val="32"/>
          <w:szCs w:val="32"/>
          <w:lang w:val="en-US"/>
        </w:rPr>
      </w:pPr>
      <w:r>
        <w:rPr>
          <w:sz w:val="32"/>
          <w:szCs w:val="32"/>
          <w:lang w:val="en-US"/>
        </w:rPr>
        <w:t>Discussion</w:t>
      </w:r>
    </w:p>
    <w:p w14:paraId="0D4AFAA2" w14:textId="77777777" w:rsidR="00474964" w:rsidRDefault="00872AC6">
      <w:pPr>
        <w:pStyle w:val="2"/>
        <w:snapToGrid w:val="0"/>
        <w:spacing w:before="200" w:after="200" w:line="240" w:lineRule="auto"/>
        <w:ind w:left="2846" w:hanging="2846"/>
        <w:rPr>
          <w:sz w:val="20"/>
          <w:szCs w:val="20"/>
        </w:rPr>
      </w:pPr>
      <w:r>
        <w:rPr>
          <w:lang w:val="en-US"/>
        </w:rPr>
        <w:t xml:space="preserve">Time </w:t>
      </w:r>
      <w:r>
        <w:rPr>
          <w:rFonts w:hint="eastAsia"/>
          <w:lang w:val="en-US"/>
        </w:rPr>
        <w:t>synchronization</w:t>
      </w:r>
      <w:r>
        <w:rPr>
          <w:lang w:val="en-US"/>
        </w:rPr>
        <w:t xml:space="preserve"> e</w:t>
      </w:r>
      <w:r>
        <w:rPr>
          <w:rFonts w:hint="eastAsia"/>
          <w:lang w:val="en-US"/>
        </w:rPr>
        <w:t>nhancements</w:t>
      </w:r>
      <w:bookmarkStart w:id="12" w:name="OLE_LINK20"/>
    </w:p>
    <w:bookmarkEnd w:id="12"/>
    <w:p w14:paraId="107DD1A7" w14:textId="77777777" w:rsidR="00474964" w:rsidRDefault="00872AC6">
      <w:pPr>
        <w:pStyle w:val="3"/>
        <w:numPr>
          <w:ilvl w:val="2"/>
          <w:numId w:val="1"/>
        </w:numPr>
        <w:spacing w:before="200" w:after="100" w:line="360" w:lineRule="auto"/>
        <w:ind w:left="720"/>
        <w:rPr>
          <w:b w:val="0"/>
          <w:sz w:val="24"/>
          <w:szCs w:val="24"/>
        </w:rPr>
      </w:pPr>
      <w:r>
        <w:rPr>
          <w:b w:val="0"/>
          <w:sz w:val="24"/>
          <w:szCs w:val="24"/>
        </w:rPr>
        <w:t>D</w:t>
      </w:r>
      <w:r>
        <w:rPr>
          <w:rFonts w:hint="eastAsia"/>
          <w:b w:val="0"/>
          <w:sz w:val="24"/>
          <w:szCs w:val="24"/>
        </w:rPr>
        <w:t>ifferentiated</w:t>
      </w:r>
      <w:r>
        <w:rPr>
          <w:b w:val="0"/>
          <w:sz w:val="24"/>
          <w:szCs w:val="24"/>
        </w:rPr>
        <w:t xml:space="preserve"> </w:t>
      </w:r>
      <w:r>
        <w:rPr>
          <w:rFonts w:hint="eastAsia"/>
          <w:b w:val="0"/>
          <w:sz w:val="24"/>
          <w:szCs w:val="24"/>
        </w:rPr>
        <w:t>support</w:t>
      </w:r>
      <w:r>
        <w:rPr>
          <w:b w:val="0"/>
          <w:sz w:val="24"/>
          <w:szCs w:val="24"/>
        </w:rPr>
        <w:t xml:space="preserve"> </w:t>
      </w:r>
      <w:r>
        <w:rPr>
          <w:rFonts w:hint="eastAsia"/>
          <w:b w:val="0"/>
          <w:sz w:val="24"/>
          <w:szCs w:val="24"/>
        </w:rPr>
        <w:t>for</w:t>
      </w:r>
      <w:r>
        <w:rPr>
          <w:b w:val="0"/>
          <w:sz w:val="24"/>
          <w:szCs w:val="24"/>
        </w:rPr>
        <w:t xml:space="preserve"> </w:t>
      </w:r>
      <w:r>
        <w:rPr>
          <w:rFonts w:hint="eastAsia"/>
          <w:b w:val="0"/>
          <w:sz w:val="24"/>
          <w:szCs w:val="24"/>
        </w:rPr>
        <w:t>different</w:t>
      </w:r>
      <w:r>
        <w:rPr>
          <w:b w:val="0"/>
          <w:sz w:val="24"/>
          <w:szCs w:val="24"/>
        </w:rPr>
        <w:t xml:space="preserve"> </w:t>
      </w:r>
      <w:r>
        <w:rPr>
          <w:rFonts w:hint="eastAsia"/>
          <w:b w:val="0"/>
          <w:sz w:val="24"/>
          <w:szCs w:val="24"/>
        </w:rPr>
        <w:t>Uu</w:t>
      </w:r>
      <w:r>
        <w:rPr>
          <w:b w:val="0"/>
          <w:sz w:val="24"/>
          <w:szCs w:val="24"/>
        </w:rPr>
        <w:t xml:space="preserve"> </w:t>
      </w:r>
      <w:r>
        <w:rPr>
          <w:rFonts w:hint="eastAsia"/>
          <w:b w:val="0"/>
          <w:sz w:val="24"/>
          <w:szCs w:val="24"/>
        </w:rPr>
        <w:t>budget</w:t>
      </w:r>
    </w:p>
    <w:p w14:paraId="45E0A682" w14:textId="77777777" w:rsidR="00474964" w:rsidRDefault="00872AC6">
      <w:pPr>
        <w:numPr>
          <w:ilvl w:val="255"/>
          <w:numId w:val="0"/>
        </w:numPr>
        <w:spacing w:beforeLines="50" w:before="120" w:after="100"/>
        <w:jc w:val="both"/>
        <w:textAlignment w:val="center"/>
        <w:rPr>
          <w:sz w:val="20"/>
          <w:szCs w:val="20"/>
        </w:rPr>
      </w:pPr>
      <w:r>
        <w:rPr>
          <w:sz w:val="20"/>
          <w:szCs w:val="20"/>
        </w:rPr>
        <w:t xml:space="preserve">Based on the RAN2 agreement, it can be seen </w:t>
      </w:r>
      <w:r>
        <w:rPr>
          <w:rFonts w:hint="eastAsia"/>
          <w:sz w:val="20"/>
          <w:szCs w:val="20"/>
        </w:rPr>
        <w:t xml:space="preserve">that the Uu </w:t>
      </w:r>
      <w:r>
        <w:rPr>
          <w:sz w:val="20"/>
          <w:szCs w:val="20"/>
        </w:rPr>
        <w:t>synchronization</w:t>
      </w:r>
      <w:r>
        <w:rPr>
          <w:rFonts w:hint="eastAsia"/>
          <w:sz w:val="20"/>
          <w:szCs w:val="20"/>
        </w:rPr>
        <w:t xml:space="preserve"> budget </w:t>
      </w:r>
      <w:r>
        <w:rPr>
          <w:sz w:val="20"/>
          <w:szCs w:val="20"/>
        </w:rPr>
        <w:t>i</w:t>
      </w:r>
      <w:r>
        <w:rPr>
          <w:rFonts w:hint="eastAsia"/>
          <w:sz w:val="20"/>
          <w:szCs w:val="20"/>
        </w:rPr>
        <w:t>n scenario 2</w:t>
      </w:r>
      <w:r>
        <w:rPr>
          <w:sz w:val="20"/>
          <w:szCs w:val="20"/>
        </w:rPr>
        <w:t xml:space="preserve"> (</w:t>
      </w:r>
      <w:r>
        <w:rPr>
          <w:rFonts w:hint="eastAsia"/>
          <w:sz w:val="20"/>
          <w:szCs w:val="20"/>
        </w:rPr>
        <w:t>[145; 2</w:t>
      </w:r>
      <w:r>
        <w:rPr>
          <w:sz w:val="20"/>
          <w:szCs w:val="20"/>
        </w:rPr>
        <w:t>7</w:t>
      </w:r>
      <w:r>
        <w:rPr>
          <w:rFonts w:hint="eastAsia"/>
          <w:sz w:val="20"/>
          <w:szCs w:val="20"/>
        </w:rPr>
        <w:t>5] ns</w:t>
      </w:r>
      <w:r>
        <w:rPr>
          <w:sz w:val="20"/>
          <w:szCs w:val="20"/>
        </w:rPr>
        <w:t>)</w:t>
      </w:r>
      <w:r>
        <w:rPr>
          <w:rFonts w:hint="eastAsia"/>
          <w:sz w:val="20"/>
          <w:szCs w:val="20"/>
        </w:rPr>
        <w:t xml:space="preserve"> is </w:t>
      </w:r>
      <w:r>
        <w:rPr>
          <w:sz w:val="20"/>
          <w:szCs w:val="20"/>
        </w:rPr>
        <w:t xml:space="preserve">much </w:t>
      </w:r>
      <w:r>
        <w:rPr>
          <w:rFonts w:hint="eastAsia"/>
          <w:sz w:val="20"/>
          <w:szCs w:val="20"/>
        </w:rPr>
        <w:t>more stringent than that in scenario 1</w:t>
      </w:r>
      <w:r>
        <w:rPr>
          <w:sz w:val="20"/>
          <w:szCs w:val="20"/>
        </w:rPr>
        <w:t>/</w:t>
      </w:r>
      <w:r>
        <w:rPr>
          <w:rFonts w:hint="eastAsia"/>
          <w:sz w:val="20"/>
          <w:szCs w:val="20"/>
        </w:rPr>
        <w:t>3</w:t>
      </w:r>
      <w:r>
        <w:rPr>
          <w:sz w:val="20"/>
          <w:szCs w:val="20"/>
        </w:rPr>
        <w:t xml:space="preserve"> ([595; 725]ns). </w:t>
      </w:r>
      <w:r>
        <w:rPr>
          <w:rFonts w:hint="eastAsia"/>
          <w:sz w:val="20"/>
          <w:szCs w:val="20"/>
        </w:rPr>
        <w:t xml:space="preserve">Furthermore, </w:t>
      </w:r>
      <w:r>
        <w:rPr>
          <w:sz w:val="20"/>
          <w:szCs w:val="20"/>
        </w:rPr>
        <w:t xml:space="preserve">in </w:t>
      </w:r>
      <w:r>
        <w:rPr>
          <w:rFonts w:hint="eastAsia"/>
          <w:sz w:val="20"/>
          <w:szCs w:val="20"/>
        </w:rPr>
        <w:t xml:space="preserve">the accuracy </w:t>
      </w:r>
      <w:r>
        <w:rPr>
          <w:sz w:val="20"/>
          <w:szCs w:val="20"/>
        </w:rPr>
        <w:t xml:space="preserve">RAN1 </w:t>
      </w:r>
      <w:r>
        <w:rPr>
          <w:rFonts w:hint="eastAsia"/>
          <w:sz w:val="20"/>
          <w:szCs w:val="20"/>
        </w:rPr>
        <w:t>evaluation results of Uu interface</w:t>
      </w:r>
      <w:r>
        <w:rPr>
          <w:sz w:val="20"/>
          <w:szCs w:val="20"/>
        </w:rPr>
        <w:t xml:space="preserve"> in </w:t>
      </w:r>
      <w:r>
        <w:rPr>
          <w:rFonts w:hint="eastAsia"/>
          <w:sz w:val="20"/>
          <w:szCs w:val="20"/>
        </w:rPr>
        <w:t>Table 1 [</w:t>
      </w:r>
      <w:r>
        <w:rPr>
          <w:rFonts w:eastAsia="宋体" w:hint="eastAsia"/>
          <w:sz w:val="20"/>
          <w:szCs w:val="20"/>
        </w:rPr>
        <w:t>4</w:t>
      </w:r>
      <w:r>
        <w:rPr>
          <w:rFonts w:hint="eastAsia"/>
          <w:sz w:val="20"/>
          <w:szCs w:val="20"/>
        </w:rPr>
        <w:t xml:space="preserve">], the time errors </w:t>
      </w:r>
      <w:r>
        <w:rPr>
          <w:rFonts w:eastAsia="宋体" w:hint="eastAsia"/>
          <w:sz w:val="20"/>
          <w:szCs w:val="20"/>
        </w:rPr>
        <w:t xml:space="preserve">of </w:t>
      </w:r>
      <w:r>
        <w:rPr>
          <w:sz w:val="20"/>
          <w:szCs w:val="20"/>
        </w:rPr>
        <w:t>Control-to-control</w:t>
      </w:r>
      <w:r>
        <w:rPr>
          <w:rFonts w:eastAsia="宋体" w:hint="eastAsia"/>
          <w:sz w:val="20"/>
          <w:szCs w:val="20"/>
        </w:rPr>
        <w:t xml:space="preserve"> and </w:t>
      </w:r>
      <w:r>
        <w:rPr>
          <w:sz w:val="20"/>
          <w:szCs w:val="20"/>
        </w:rPr>
        <w:t>Smart grid</w:t>
      </w:r>
      <w:r>
        <w:rPr>
          <w:rFonts w:eastAsia="宋体" w:hint="eastAsia"/>
          <w:sz w:val="20"/>
          <w:szCs w:val="20"/>
        </w:rPr>
        <w:t xml:space="preserve"> at</w:t>
      </w:r>
      <w:r>
        <w:rPr>
          <w:rFonts w:hint="eastAsia"/>
          <w:sz w:val="20"/>
          <w:szCs w:val="20"/>
        </w:rPr>
        <w:t xml:space="preserve"> 15kHz and 30kHz</w:t>
      </w:r>
      <w:r>
        <w:rPr>
          <w:sz w:val="20"/>
          <w:szCs w:val="20"/>
        </w:rPr>
        <w:t xml:space="preserve"> are listed</w:t>
      </w:r>
      <w:r>
        <w:rPr>
          <w:rFonts w:hint="eastAsia"/>
          <w:sz w:val="20"/>
          <w:szCs w:val="20"/>
        </w:rPr>
        <w:t>.</w:t>
      </w:r>
      <w:r>
        <w:rPr>
          <w:rFonts w:eastAsia="宋体" w:hint="eastAsia"/>
          <w:sz w:val="20"/>
          <w:szCs w:val="20"/>
        </w:rPr>
        <w:t xml:space="preserve"> </w:t>
      </w:r>
      <w:r>
        <w:rPr>
          <w:rFonts w:eastAsia="宋体"/>
          <w:sz w:val="20"/>
          <w:szCs w:val="20"/>
        </w:rPr>
        <w:t xml:space="preserve">It can be seen that the values marked with high light red cannot meet </w:t>
      </w:r>
      <w:r>
        <w:rPr>
          <w:rFonts w:eastAsia="宋体"/>
          <w:sz w:val="20"/>
          <w:szCs w:val="20"/>
        </w:rPr>
        <w:t>Uu interface</w:t>
      </w:r>
      <w:r>
        <w:rPr>
          <w:rFonts w:hint="eastAsia"/>
          <w:sz w:val="20"/>
          <w:szCs w:val="20"/>
        </w:rPr>
        <w:t xml:space="preserve"> synchronization budget</w:t>
      </w:r>
      <w:r>
        <w:rPr>
          <w:sz w:val="20"/>
          <w:szCs w:val="20"/>
        </w:rPr>
        <w:t xml:space="preserve"> requirement</w:t>
      </w:r>
      <w:r>
        <w:rPr>
          <w:rFonts w:hint="eastAsia"/>
          <w:sz w:val="20"/>
          <w:szCs w:val="20"/>
        </w:rPr>
        <w:t xml:space="preserve"> of scenario 2</w:t>
      </w:r>
      <w:r>
        <w:rPr>
          <w:sz w:val="20"/>
          <w:szCs w:val="20"/>
        </w:rPr>
        <w:t>.</w:t>
      </w:r>
    </w:p>
    <w:p w14:paraId="52E295D1" w14:textId="77777777" w:rsidR="00474964" w:rsidRDefault="00872AC6">
      <w:pPr>
        <w:jc w:val="center"/>
        <w:rPr>
          <w:sz w:val="20"/>
          <w:szCs w:val="20"/>
        </w:rPr>
      </w:pPr>
      <w:bookmarkStart w:id="13" w:name="OLE_LINK25"/>
      <w:r>
        <w:rPr>
          <w:rFonts w:hint="eastAsia"/>
          <w:sz w:val="20"/>
          <w:szCs w:val="20"/>
        </w:rPr>
        <w:t>Table 1</w:t>
      </w:r>
      <w:r>
        <w:rPr>
          <w:rFonts w:hint="eastAsia"/>
          <w:sz w:val="20"/>
          <w:szCs w:val="20"/>
        </w:rPr>
        <w:t xml:space="preserve"> Evaluation results for the accuracy of</w:t>
      </w:r>
      <w:r>
        <w:rPr>
          <w:rFonts w:hint="eastAsia"/>
          <w:sz w:val="20"/>
          <w:szCs w:val="20"/>
        </w:rPr>
        <w:t xml:space="preserve"> the Uu interface</w:t>
      </w:r>
    </w:p>
    <w:tbl>
      <w:tblPr>
        <w:tblStyle w:val="af1"/>
        <w:tblW w:w="0" w:type="auto"/>
        <w:tblInd w:w="1413" w:type="dxa"/>
        <w:tblLook w:val="04A0" w:firstRow="1" w:lastRow="0" w:firstColumn="1" w:lastColumn="0" w:noHBand="0" w:noVBand="1"/>
      </w:tblPr>
      <w:tblGrid>
        <w:gridCol w:w="1445"/>
        <w:gridCol w:w="1446"/>
        <w:gridCol w:w="1446"/>
        <w:gridCol w:w="1446"/>
        <w:gridCol w:w="1446"/>
      </w:tblGrid>
      <w:tr w:rsidR="00474964" w14:paraId="2110C93E" w14:textId="77777777">
        <w:tc>
          <w:tcPr>
            <w:tcW w:w="1445" w:type="dxa"/>
            <w:vMerge w:val="restart"/>
          </w:tcPr>
          <w:p w14:paraId="3F499DDD" w14:textId="77777777" w:rsidR="00474964" w:rsidRDefault="00872AC6">
            <w:pPr>
              <w:spacing w:after="40"/>
              <w:jc w:val="center"/>
              <w:rPr>
                <w:sz w:val="20"/>
                <w:szCs w:val="20"/>
              </w:rPr>
            </w:pPr>
            <w:r>
              <w:rPr>
                <w:sz w:val="20"/>
                <w:szCs w:val="20"/>
              </w:rPr>
              <w:t>Source</w:t>
            </w:r>
          </w:p>
        </w:tc>
        <w:tc>
          <w:tcPr>
            <w:tcW w:w="2892" w:type="dxa"/>
            <w:gridSpan w:val="2"/>
          </w:tcPr>
          <w:p w14:paraId="0639EF25" w14:textId="77777777" w:rsidR="00474964" w:rsidRDefault="00872AC6">
            <w:pPr>
              <w:widowControl w:val="0"/>
              <w:spacing w:after="0"/>
              <w:jc w:val="center"/>
              <w:rPr>
                <w:sz w:val="20"/>
                <w:szCs w:val="20"/>
              </w:rPr>
            </w:pPr>
            <w:r>
              <w:rPr>
                <w:sz w:val="20"/>
                <w:szCs w:val="20"/>
              </w:rPr>
              <w:t>Control-to-control</w:t>
            </w:r>
          </w:p>
        </w:tc>
        <w:tc>
          <w:tcPr>
            <w:tcW w:w="2892" w:type="dxa"/>
            <w:gridSpan w:val="2"/>
          </w:tcPr>
          <w:p w14:paraId="77981955" w14:textId="77777777" w:rsidR="00474964" w:rsidRDefault="00872AC6">
            <w:pPr>
              <w:widowControl w:val="0"/>
              <w:spacing w:after="0"/>
              <w:jc w:val="center"/>
              <w:rPr>
                <w:sz w:val="20"/>
                <w:szCs w:val="20"/>
              </w:rPr>
            </w:pPr>
            <w:r>
              <w:rPr>
                <w:sz w:val="20"/>
                <w:szCs w:val="20"/>
              </w:rPr>
              <w:t>Smart grid</w:t>
            </w:r>
          </w:p>
        </w:tc>
      </w:tr>
      <w:tr w:rsidR="00474964" w14:paraId="7EE74CF9" w14:textId="77777777">
        <w:tc>
          <w:tcPr>
            <w:tcW w:w="1445" w:type="dxa"/>
            <w:vMerge/>
          </w:tcPr>
          <w:p w14:paraId="1C0510A3" w14:textId="77777777" w:rsidR="00474964" w:rsidRDefault="00474964">
            <w:pPr>
              <w:spacing w:after="40"/>
              <w:jc w:val="center"/>
              <w:rPr>
                <w:sz w:val="20"/>
                <w:szCs w:val="20"/>
              </w:rPr>
            </w:pPr>
          </w:p>
        </w:tc>
        <w:tc>
          <w:tcPr>
            <w:tcW w:w="1446" w:type="dxa"/>
          </w:tcPr>
          <w:p w14:paraId="095C1123" w14:textId="77777777" w:rsidR="00474964" w:rsidRDefault="00872AC6">
            <w:pPr>
              <w:widowControl w:val="0"/>
              <w:spacing w:after="0"/>
              <w:jc w:val="center"/>
              <w:rPr>
                <w:sz w:val="20"/>
                <w:szCs w:val="20"/>
              </w:rPr>
            </w:pPr>
            <w:r>
              <w:rPr>
                <w:sz w:val="20"/>
                <w:szCs w:val="20"/>
              </w:rPr>
              <w:t>15kHz</w:t>
            </w:r>
          </w:p>
        </w:tc>
        <w:tc>
          <w:tcPr>
            <w:tcW w:w="1446" w:type="dxa"/>
          </w:tcPr>
          <w:p w14:paraId="2C0A2FFA" w14:textId="77777777" w:rsidR="00474964" w:rsidRDefault="00872AC6">
            <w:pPr>
              <w:widowControl w:val="0"/>
              <w:spacing w:after="0"/>
              <w:jc w:val="center"/>
              <w:rPr>
                <w:sz w:val="20"/>
                <w:szCs w:val="20"/>
              </w:rPr>
            </w:pPr>
            <w:r>
              <w:rPr>
                <w:sz w:val="20"/>
                <w:szCs w:val="20"/>
              </w:rPr>
              <w:t>30kHz</w:t>
            </w:r>
          </w:p>
        </w:tc>
        <w:tc>
          <w:tcPr>
            <w:tcW w:w="1446" w:type="dxa"/>
          </w:tcPr>
          <w:p w14:paraId="1DDF4F82" w14:textId="77777777" w:rsidR="00474964" w:rsidRDefault="00872AC6">
            <w:pPr>
              <w:widowControl w:val="0"/>
              <w:spacing w:after="0"/>
              <w:jc w:val="center"/>
              <w:rPr>
                <w:sz w:val="20"/>
                <w:szCs w:val="20"/>
              </w:rPr>
            </w:pPr>
            <w:r>
              <w:rPr>
                <w:sz w:val="20"/>
                <w:szCs w:val="20"/>
              </w:rPr>
              <w:t>15kHz</w:t>
            </w:r>
          </w:p>
        </w:tc>
        <w:tc>
          <w:tcPr>
            <w:tcW w:w="1446" w:type="dxa"/>
          </w:tcPr>
          <w:p w14:paraId="1AF9DEDC" w14:textId="77777777" w:rsidR="00474964" w:rsidRDefault="00872AC6">
            <w:pPr>
              <w:widowControl w:val="0"/>
              <w:spacing w:after="0"/>
              <w:jc w:val="center"/>
              <w:rPr>
                <w:sz w:val="20"/>
                <w:szCs w:val="20"/>
              </w:rPr>
            </w:pPr>
            <w:r>
              <w:rPr>
                <w:sz w:val="20"/>
                <w:szCs w:val="20"/>
              </w:rPr>
              <w:t>30kHz</w:t>
            </w:r>
          </w:p>
        </w:tc>
      </w:tr>
      <w:tr w:rsidR="00474964" w14:paraId="3D636977" w14:textId="77777777">
        <w:tc>
          <w:tcPr>
            <w:tcW w:w="1445" w:type="dxa"/>
          </w:tcPr>
          <w:p w14:paraId="0A80EF5C" w14:textId="77777777" w:rsidR="00474964" w:rsidRDefault="00872AC6">
            <w:pPr>
              <w:widowControl w:val="0"/>
              <w:spacing w:after="0"/>
              <w:rPr>
                <w:sz w:val="20"/>
                <w:szCs w:val="20"/>
              </w:rPr>
            </w:pPr>
            <w:r>
              <w:rPr>
                <w:sz w:val="20"/>
                <w:szCs w:val="20"/>
              </w:rPr>
              <w:t>Nokia</w:t>
            </w:r>
          </w:p>
        </w:tc>
        <w:tc>
          <w:tcPr>
            <w:tcW w:w="1446" w:type="dxa"/>
          </w:tcPr>
          <w:p w14:paraId="0F6B5C7D"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458ns</w:t>
            </w:r>
          </w:p>
        </w:tc>
        <w:tc>
          <w:tcPr>
            <w:tcW w:w="1446" w:type="dxa"/>
          </w:tcPr>
          <w:p w14:paraId="24C7E680"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328ns</w:t>
            </w:r>
          </w:p>
        </w:tc>
        <w:tc>
          <w:tcPr>
            <w:tcW w:w="1446" w:type="dxa"/>
          </w:tcPr>
          <w:p w14:paraId="23E29418" w14:textId="77777777" w:rsidR="00474964" w:rsidRDefault="00872AC6">
            <w:pPr>
              <w:widowControl w:val="0"/>
              <w:spacing w:beforeLines="10" w:before="24" w:afterLines="10" w:after="24"/>
              <w:jc w:val="center"/>
              <w:rPr>
                <w:sz w:val="20"/>
                <w:szCs w:val="20"/>
                <w:highlight w:val="green"/>
              </w:rPr>
            </w:pPr>
            <w:r>
              <w:rPr>
                <w:color w:val="000000"/>
                <w:sz w:val="20"/>
                <w:szCs w:val="20"/>
                <w:highlight w:val="green"/>
              </w:rPr>
              <w:t>525ns</w:t>
            </w:r>
          </w:p>
        </w:tc>
        <w:tc>
          <w:tcPr>
            <w:tcW w:w="1446" w:type="dxa"/>
          </w:tcPr>
          <w:p w14:paraId="46581D28" w14:textId="77777777" w:rsidR="00474964" w:rsidRDefault="00872AC6">
            <w:pPr>
              <w:widowControl w:val="0"/>
              <w:spacing w:beforeLines="10" w:before="24" w:afterLines="10" w:after="24"/>
              <w:jc w:val="center"/>
              <w:rPr>
                <w:strike/>
                <w:sz w:val="20"/>
                <w:szCs w:val="20"/>
                <w:highlight w:val="green"/>
              </w:rPr>
            </w:pPr>
            <w:r>
              <w:rPr>
                <w:color w:val="000000"/>
                <w:sz w:val="20"/>
                <w:szCs w:val="20"/>
                <w:highlight w:val="green"/>
              </w:rPr>
              <w:t>395ns</w:t>
            </w:r>
          </w:p>
        </w:tc>
      </w:tr>
      <w:tr w:rsidR="00474964" w14:paraId="20C0CB35" w14:textId="77777777">
        <w:tc>
          <w:tcPr>
            <w:tcW w:w="1445" w:type="dxa"/>
          </w:tcPr>
          <w:p w14:paraId="29D1BD38" w14:textId="77777777" w:rsidR="00474964" w:rsidRDefault="00872AC6">
            <w:pPr>
              <w:widowControl w:val="0"/>
              <w:spacing w:after="0"/>
              <w:rPr>
                <w:sz w:val="20"/>
                <w:szCs w:val="20"/>
              </w:rPr>
            </w:pPr>
            <w:r>
              <w:rPr>
                <w:sz w:val="20"/>
                <w:szCs w:val="20"/>
              </w:rPr>
              <w:t>ZTE</w:t>
            </w:r>
          </w:p>
        </w:tc>
        <w:tc>
          <w:tcPr>
            <w:tcW w:w="1446" w:type="dxa"/>
          </w:tcPr>
          <w:p w14:paraId="6E54CFA7" w14:textId="77777777" w:rsidR="00474964" w:rsidRDefault="00872AC6">
            <w:pPr>
              <w:widowControl w:val="0"/>
              <w:spacing w:beforeLines="10" w:before="24" w:afterLines="10" w:after="24"/>
              <w:jc w:val="center"/>
              <w:rPr>
                <w:color w:val="000000"/>
                <w:sz w:val="20"/>
                <w:szCs w:val="20"/>
                <w:highlight w:val="red"/>
              </w:rPr>
            </w:pPr>
            <w:r>
              <w:rPr>
                <w:sz w:val="20"/>
                <w:szCs w:val="20"/>
                <w:highlight w:val="red"/>
              </w:rPr>
              <w:t>340.5ns</w:t>
            </w:r>
          </w:p>
        </w:tc>
        <w:tc>
          <w:tcPr>
            <w:tcW w:w="1446" w:type="dxa"/>
          </w:tcPr>
          <w:p w14:paraId="46AF305B" w14:textId="77777777" w:rsidR="00474964" w:rsidRDefault="00872AC6">
            <w:pPr>
              <w:widowControl w:val="0"/>
              <w:spacing w:beforeLines="10" w:before="24" w:afterLines="10" w:after="24"/>
              <w:jc w:val="center"/>
              <w:rPr>
                <w:color w:val="000000"/>
                <w:sz w:val="20"/>
                <w:szCs w:val="20"/>
                <w:highlight w:val="green"/>
              </w:rPr>
            </w:pPr>
            <w:r>
              <w:rPr>
                <w:sz w:val="20"/>
                <w:szCs w:val="20"/>
                <w:highlight w:val="green"/>
              </w:rPr>
              <w:t>210ns</w:t>
            </w:r>
          </w:p>
        </w:tc>
        <w:tc>
          <w:tcPr>
            <w:tcW w:w="1446" w:type="dxa"/>
          </w:tcPr>
          <w:p w14:paraId="49DEE21C" w14:textId="77777777" w:rsidR="00474964" w:rsidRDefault="00872AC6">
            <w:pPr>
              <w:widowControl w:val="0"/>
              <w:spacing w:beforeLines="10" w:before="24" w:afterLines="10" w:after="24"/>
              <w:jc w:val="center"/>
              <w:rPr>
                <w:color w:val="000000"/>
                <w:sz w:val="20"/>
                <w:szCs w:val="20"/>
                <w:highlight w:val="green"/>
              </w:rPr>
            </w:pPr>
            <w:r>
              <w:rPr>
                <w:sz w:val="20"/>
                <w:szCs w:val="20"/>
                <w:highlight w:val="green"/>
              </w:rPr>
              <w:t>475.5ns</w:t>
            </w:r>
          </w:p>
        </w:tc>
        <w:tc>
          <w:tcPr>
            <w:tcW w:w="1446" w:type="dxa"/>
          </w:tcPr>
          <w:p w14:paraId="069517DA" w14:textId="77777777" w:rsidR="00474964" w:rsidRDefault="00872AC6">
            <w:pPr>
              <w:widowControl w:val="0"/>
              <w:spacing w:beforeLines="10" w:before="24" w:afterLines="10" w:after="24"/>
              <w:jc w:val="center"/>
              <w:rPr>
                <w:color w:val="000000"/>
                <w:sz w:val="20"/>
                <w:szCs w:val="20"/>
                <w:highlight w:val="green"/>
              </w:rPr>
            </w:pPr>
            <w:r>
              <w:rPr>
                <w:sz w:val="20"/>
                <w:szCs w:val="20"/>
                <w:highlight w:val="green"/>
              </w:rPr>
              <w:t>345ns</w:t>
            </w:r>
          </w:p>
        </w:tc>
      </w:tr>
      <w:tr w:rsidR="00474964" w14:paraId="7CD48E2F" w14:textId="77777777">
        <w:tc>
          <w:tcPr>
            <w:tcW w:w="1445" w:type="dxa"/>
          </w:tcPr>
          <w:p w14:paraId="1F406EE5" w14:textId="77777777" w:rsidR="00474964" w:rsidRDefault="00872AC6">
            <w:pPr>
              <w:widowControl w:val="0"/>
              <w:spacing w:after="0"/>
              <w:rPr>
                <w:sz w:val="20"/>
                <w:szCs w:val="20"/>
              </w:rPr>
            </w:pPr>
            <w:r>
              <w:rPr>
                <w:sz w:val="20"/>
                <w:szCs w:val="20"/>
              </w:rPr>
              <w:t>Vivo</w:t>
            </w:r>
          </w:p>
        </w:tc>
        <w:tc>
          <w:tcPr>
            <w:tcW w:w="1446" w:type="dxa"/>
          </w:tcPr>
          <w:p w14:paraId="05EB1B57"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457.5</w:t>
            </w:r>
          </w:p>
        </w:tc>
        <w:tc>
          <w:tcPr>
            <w:tcW w:w="1446" w:type="dxa"/>
          </w:tcPr>
          <w:p w14:paraId="27848B69"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327.5</w:t>
            </w:r>
          </w:p>
        </w:tc>
        <w:tc>
          <w:tcPr>
            <w:tcW w:w="1446" w:type="dxa"/>
          </w:tcPr>
          <w:p w14:paraId="22E4F477" w14:textId="77777777" w:rsidR="00474964" w:rsidRDefault="00872AC6">
            <w:pPr>
              <w:widowControl w:val="0"/>
              <w:spacing w:beforeLines="10" w:before="24" w:afterLines="10" w:after="24"/>
              <w:jc w:val="center"/>
              <w:rPr>
                <w:color w:val="000000"/>
                <w:sz w:val="20"/>
                <w:szCs w:val="20"/>
                <w:highlight w:val="green"/>
              </w:rPr>
            </w:pPr>
            <w:r>
              <w:rPr>
                <w:color w:val="000000"/>
                <w:sz w:val="20"/>
                <w:szCs w:val="20"/>
                <w:highlight w:val="green"/>
              </w:rPr>
              <w:t>457.5</w:t>
            </w:r>
          </w:p>
        </w:tc>
        <w:tc>
          <w:tcPr>
            <w:tcW w:w="1446" w:type="dxa"/>
          </w:tcPr>
          <w:p w14:paraId="44835159" w14:textId="77777777" w:rsidR="00474964" w:rsidRDefault="00872AC6">
            <w:pPr>
              <w:widowControl w:val="0"/>
              <w:spacing w:beforeLines="10" w:before="24" w:afterLines="10" w:after="24"/>
              <w:jc w:val="center"/>
              <w:rPr>
                <w:color w:val="000000"/>
                <w:sz w:val="20"/>
                <w:szCs w:val="20"/>
                <w:highlight w:val="green"/>
              </w:rPr>
            </w:pPr>
            <w:r>
              <w:rPr>
                <w:color w:val="000000"/>
                <w:sz w:val="20"/>
                <w:szCs w:val="20"/>
                <w:highlight w:val="green"/>
              </w:rPr>
              <w:t>327.5</w:t>
            </w:r>
          </w:p>
        </w:tc>
      </w:tr>
      <w:tr w:rsidR="00474964" w14:paraId="2146FAAA" w14:textId="77777777">
        <w:tc>
          <w:tcPr>
            <w:tcW w:w="1445" w:type="dxa"/>
          </w:tcPr>
          <w:p w14:paraId="015F8C87" w14:textId="77777777" w:rsidR="00474964" w:rsidRDefault="00872AC6">
            <w:pPr>
              <w:widowControl w:val="0"/>
              <w:spacing w:after="0"/>
              <w:rPr>
                <w:sz w:val="20"/>
                <w:szCs w:val="20"/>
              </w:rPr>
            </w:pPr>
            <w:r>
              <w:rPr>
                <w:sz w:val="20"/>
                <w:szCs w:val="20"/>
              </w:rPr>
              <w:t>Intel</w:t>
            </w:r>
          </w:p>
        </w:tc>
        <w:tc>
          <w:tcPr>
            <w:tcW w:w="1446" w:type="dxa"/>
          </w:tcPr>
          <w:p w14:paraId="499EB670"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441</w:t>
            </w:r>
          </w:p>
        </w:tc>
        <w:tc>
          <w:tcPr>
            <w:tcW w:w="1446" w:type="dxa"/>
          </w:tcPr>
          <w:p w14:paraId="68C9C4A6"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310</w:t>
            </w:r>
          </w:p>
        </w:tc>
        <w:tc>
          <w:tcPr>
            <w:tcW w:w="1446" w:type="dxa"/>
          </w:tcPr>
          <w:p w14:paraId="1F89F111" w14:textId="77777777" w:rsidR="00474964" w:rsidRDefault="00872AC6">
            <w:pPr>
              <w:widowControl w:val="0"/>
              <w:spacing w:beforeLines="10" w:before="24" w:afterLines="10" w:after="24"/>
              <w:jc w:val="center"/>
              <w:rPr>
                <w:color w:val="000000"/>
                <w:sz w:val="20"/>
                <w:szCs w:val="20"/>
                <w:highlight w:val="green"/>
              </w:rPr>
            </w:pPr>
            <w:r>
              <w:rPr>
                <w:color w:val="000000"/>
                <w:sz w:val="20"/>
                <w:szCs w:val="20"/>
                <w:highlight w:val="green"/>
              </w:rPr>
              <w:t>576</w:t>
            </w:r>
          </w:p>
        </w:tc>
        <w:tc>
          <w:tcPr>
            <w:tcW w:w="1446" w:type="dxa"/>
          </w:tcPr>
          <w:p w14:paraId="09F1EE13" w14:textId="77777777" w:rsidR="00474964" w:rsidRDefault="00872AC6">
            <w:pPr>
              <w:widowControl w:val="0"/>
              <w:spacing w:beforeLines="10" w:before="24" w:afterLines="10" w:after="24"/>
              <w:jc w:val="center"/>
              <w:rPr>
                <w:color w:val="000000"/>
                <w:sz w:val="20"/>
                <w:szCs w:val="20"/>
                <w:highlight w:val="green"/>
              </w:rPr>
            </w:pPr>
            <w:r>
              <w:rPr>
                <w:color w:val="000000"/>
                <w:sz w:val="20"/>
                <w:szCs w:val="20"/>
                <w:highlight w:val="green"/>
              </w:rPr>
              <w:t>445</w:t>
            </w:r>
          </w:p>
        </w:tc>
      </w:tr>
      <w:tr w:rsidR="00474964" w14:paraId="20BCC3D0" w14:textId="77777777">
        <w:tc>
          <w:tcPr>
            <w:tcW w:w="1445" w:type="dxa"/>
          </w:tcPr>
          <w:p w14:paraId="3B0B023B" w14:textId="77777777" w:rsidR="00474964" w:rsidRDefault="00872AC6">
            <w:pPr>
              <w:widowControl w:val="0"/>
              <w:spacing w:after="0"/>
              <w:rPr>
                <w:sz w:val="20"/>
                <w:szCs w:val="20"/>
              </w:rPr>
            </w:pPr>
            <w:r>
              <w:rPr>
                <w:sz w:val="20"/>
                <w:szCs w:val="20"/>
              </w:rPr>
              <w:t xml:space="preserve">Ericsson </w:t>
            </w:r>
          </w:p>
        </w:tc>
        <w:tc>
          <w:tcPr>
            <w:tcW w:w="1446" w:type="dxa"/>
          </w:tcPr>
          <w:p w14:paraId="30616D4C" w14:textId="77777777" w:rsidR="00474964" w:rsidRDefault="00872AC6">
            <w:pPr>
              <w:widowControl w:val="0"/>
              <w:spacing w:beforeLines="10" w:before="24" w:afterLines="10" w:after="24"/>
              <w:jc w:val="center"/>
              <w:rPr>
                <w:color w:val="000000"/>
                <w:sz w:val="20"/>
                <w:szCs w:val="20"/>
                <w:highlight w:val="red"/>
              </w:rPr>
            </w:pPr>
            <w:r>
              <w:rPr>
                <w:color w:val="000000"/>
                <w:sz w:val="20"/>
                <w:szCs w:val="20"/>
                <w:highlight w:val="red"/>
              </w:rPr>
              <w:t>579.5</w:t>
            </w:r>
          </w:p>
        </w:tc>
        <w:tc>
          <w:tcPr>
            <w:tcW w:w="1446" w:type="dxa"/>
          </w:tcPr>
          <w:p w14:paraId="24AACA9D" w14:textId="77777777" w:rsidR="00474964" w:rsidRDefault="00474964">
            <w:pPr>
              <w:widowControl w:val="0"/>
              <w:spacing w:beforeLines="10" w:before="24" w:afterLines="10" w:after="24"/>
              <w:jc w:val="center"/>
              <w:rPr>
                <w:color w:val="000000"/>
                <w:sz w:val="20"/>
                <w:szCs w:val="20"/>
                <w:highlight w:val="red"/>
              </w:rPr>
            </w:pPr>
          </w:p>
        </w:tc>
        <w:tc>
          <w:tcPr>
            <w:tcW w:w="1446" w:type="dxa"/>
          </w:tcPr>
          <w:p w14:paraId="472B9FE2" w14:textId="77777777" w:rsidR="00474964" w:rsidRDefault="00872AC6">
            <w:pPr>
              <w:widowControl w:val="0"/>
              <w:spacing w:beforeLines="10" w:before="24" w:afterLines="10" w:after="24"/>
              <w:jc w:val="center"/>
              <w:rPr>
                <w:color w:val="000000"/>
                <w:sz w:val="20"/>
                <w:szCs w:val="20"/>
                <w:highlight w:val="green"/>
              </w:rPr>
            </w:pPr>
            <w:r>
              <w:rPr>
                <w:color w:val="000000"/>
                <w:sz w:val="20"/>
                <w:szCs w:val="20"/>
                <w:highlight w:val="green"/>
              </w:rPr>
              <w:t>579.5</w:t>
            </w:r>
          </w:p>
        </w:tc>
        <w:tc>
          <w:tcPr>
            <w:tcW w:w="1446" w:type="dxa"/>
          </w:tcPr>
          <w:p w14:paraId="6FA17970" w14:textId="77777777" w:rsidR="00474964" w:rsidRDefault="00474964">
            <w:pPr>
              <w:widowControl w:val="0"/>
              <w:spacing w:beforeLines="10" w:before="24" w:afterLines="10" w:after="24"/>
              <w:jc w:val="center"/>
              <w:rPr>
                <w:color w:val="000000"/>
                <w:sz w:val="20"/>
                <w:szCs w:val="20"/>
                <w:highlight w:val="green"/>
              </w:rPr>
            </w:pPr>
          </w:p>
        </w:tc>
      </w:tr>
      <w:tr w:rsidR="00474964" w14:paraId="1C32BC88" w14:textId="77777777">
        <w:tc>
          <w:tcPr>
            <w:tcW w:w="1445" w:type="dxa"/>
          </w:tcPr>
          <w:p w14:paraId="04B0BB70" w14:textId="77777777" w:rsidR="00474964" w:rsidRDefault="00872AC6">
            <w:pPr>
              <w:widowControl w:val="0"/>
              <w:spacing w:after="0"/>
              <w:rPr>
                <w:sz w:val="20"/>
                <w:szCs w:val="20"/>
              </w:rPr>
            </w:pPr>
            <w:r>
              <w:rPr>
                <w:sz w:val="20"/>
                <w:szCs w:val="20"/>
              </w:rPr>
              <w:t>Huawei, HiSilicon</w:t>
            </w:r>
          </w:p>
        </w:tc>
        <w:tc>
          <w:tcPr>
            <w:tcW w:w="1446" w:type="dxa"/>
          </w:tcPr>
          <w:p w14:paraId="0B1365FF" w14:textId="77777777" w:rsidR="00474964" w:rsidRDefault="00872AC6">
            <w:pPr>
              <w:widowControl w:val="0"/>
              <w:spacing w:after="0"/>
              <w:jc w:val="center"/>
              <w:rPr>
                <w:color w:val="000000"/>
                <w:sz w:val="20"/>
                <w:szCs w:val="20"/>
                <w:highlight w:val="red"/>
              </w:rPr>
            </w:pPr>
            <w:r>
              <w:rPr>
                <w:color w:val="000000"/>
                <w:sz w:val="20"/>
                <w:szCs w:val="20"/>
                <w:highlight w:val="red"/>
              </w:rPr>
              <w:t>490</w:t>
            </w:r>
          </w:p>
        </w:tc>
        <w:tc>
          <w:tcPr>
            <w:tcW w:w="1446" w:type="dxa"/>
          </w:tcPr>
          <w:p w14:paraId="023CA4DB" w14:textId="77777777" w:rsidR="00474964" w:rsidRDefault="00872AC6">
            <w:pPr>
              <w:widowControl w:val="0"/>
              <w:spacing w:after="0"/>
              <w:jc w:val="center"/>
              <w:rPr>
                <w:color w:val="000000"/>
                <w:sz w:val="20"/>
                <w:szCs w:val="20"/>
                <w:highlight w:val="red"/>
              </w:rPr>
            </w:pPr>
            <w:r>
              <w:rPr>
                <w:color w:val="000000"/>
                <w:sz w:val="20"/>
                <w:szCs w:val="20"/>
                <w:highlight w:val="red"/>
              </w:rPr>
              <w:t>360</w:t>
            </w:r>
          </w:p>
        </w:tc>
        <w:tc>
          <w:tcPr>
            <w:tcW w:w="1446" w:type="dxa"/>
          </w:tcPr>
          <w:p w14:paraId="6B8D2864" w14:textId="77777777" w:rsidR="00474964" w:rsidRDefault="00872AC6">
            <w:pPr>
              <w:widowControl w:val="0"/>
              <w:spacing w:after="0"/>
              <w:jc w:val="center"/>
              <w:rPr>
                <w:color w:val="000000"/>
                <w:sz w:val="20"/>
                <w:szCs w:val="20"/>
                <w:highlight w:val="green"/>
              </w:rPr>
            </w:pPr>
            <w:r>
              <w:rPr>
                <w:color w:val="000000"/>
                <w:sz w:val="20"/>
                <w:szCs w:val="20"/>
                <w:highlight w:val="green"/>
              </w:rPr>
              <w:t>625</w:t>
            </w:r>
          </w:p>
        </w:tc>
        <w:tc>
          <w:tcPr>
            <w:tcW w:w="1446" w:type="dxa"/>
          </w:tcPr>
          <w:p w14:paraId="2153856F" w14:textId="77777777" w:rsidR="00474964" w:rsidRDefault="00872AC6">
            <w:pPr>
              <w:widowControl w:val="0"/>
              <w:spacing w:after="0"/>
              <w:jc w:val="center"/>
              <w:rPr>
                <w:color w:val="000000"/>
                <w:sz w:val="20"/>
                <w:szCs w:val="20"/>
                <w:highlight w:val="green"/>
              </w:rPr>
            </w:pPr>
            <w:r>
              <w:rPr>
                <w:color w:val="000000"/>
                <w:sz w:val="20"/>
                <w:szCs w:val="20"/>
                <w:highlight w:val="green"/>
              </w:rPr>
              <w:t>360</w:t>
            </w:r>
          </w:p>
        </w:tc>
      </w:tr>
      <w:tr w:rsidR="00474964" w14:paraId="064E8F10" w14:textId="77777777">
        <w:tc>
          <w:tcPr>
            <w:tcW w:w="1445" w:type="dxa"/>
          </w:tcPr>
          <w:p w14:paraId="617772A3" w14:textId="77777777" w:rsidR="00474964" w:rsidRDefault="00872AC6">
            <w:pPr>
              <w:widowControl w:val="0"/>
              <w:spacing w:after="0"/>
              <w:rPr>
                <w:sz w:val="20"/>
                <w:szCs w:val="20"/>
              </w:rPr>
            </w:pPr>
            <w:r>
              <w:rPr>
                <w:sz w:val="20"/>
                <w:szCs w:val="20"/>
              </w:rPr>
              <w:t>Qualcomm</w:t>
            </w:r>
          </w:p>
        </w:tc>
        <w:tc>
          <w:tcPr>
            <w:tcW w:w="1446" w:type="dxa"/>
          </w:tcPr>
          <w:p w14:paraId="3E75D120" w14:textId="77777777" w:rsidR="00474964" w:rsidRDefault="00872AC6">
            <w:pPr>
              <w:widowControl w:val="0"/>
              <w:spacing w:after="0"/>
              <w:jc w:val="center"/>
              <w:rPr>
                <w:color w:val="000000"/>
                <w:sz w:val="20"/>
                <w:szCs w:val="20"/>
                <w:highlight w:val="red"/>
              </w:rPr>
            </w:pPr>
            <w:r>
              <w:rPr>
                <w:color w:val="000000"/>
                <w:sz w:val="20"/>
                <w:szCs w:val="20"/>
                <w:highlight w:val="red"/>
              </w:rPr>
              <w:t>546</w:t>
            </w:r>
          </w:p>
        </w:tc>
        <w:tc>
          <w:tcPr>
            <w:tcW w:w="1446" w:type="dxa"/>
          </w:tcPr>
          <w:p w14:paraId="48E48068" w14:textId="77777777" w:rsidR="00474964" w:rsidRDefault="00474964">
            <w:pPr>
              <w:widowControl w:val="0"/>
              <w:spacing w:after="0"/>
              <w:jc w:val="center"/>
              <w:rPr>
                <w:color w:val="000000"/>
                <w:sz w:val="20"/>
                <w:szCs w:val="20"/>
                <w:highlight w:val="red"/>
              </w:rPr>
            </w:pPr>
          </w:p>
        </w:tc>
        <w:tc>
          <w:tcPr>
            <w:tcW w:w="1446" w:type="dxa"/>
          </w:tcPr>
          <w:p w14:paraId="011EF013" w14:textId="77777777" w:rsidR="00474964" w:rsidRDefault="00872AC6">
            <w:pPr>
              <w:widowControl w:val="0"/>
              <w:spacing w:after="0"/>
              <w:jc w:val="center"/>
              <w:rPr>
                <w:color w:val="000000"/>
                <w:sz w:val="20"/>
                <w:szCs w:val="20"/>
                <w:highlight w:val="green"/>
              </w:rPr>
            </w:pPr>
            <w:r>
              <w:rPr>
                <w:color w:val="000000"/>
                <w:sz w:val="20"/>
                <w:szCs w:val="20"/>
                <w:highlight w:val="green"/>
              </w:rPr>
              <w:t>546</w:t>
            </w:r>
          </w:p>
        </w:tc>
        <w:tc>
          <w:tcPr>
            <w:tcW w:w="1446" w:type="dxa"/>
          </w:tcPr>
          <w:p w14:paraId="1AECB7A9" w14:textId="77777777" w:rsidR="00474964" w:rsidRDefault="00474964">
            <w:pPr>
              <w:widowControl w:val="0"/>
              <w:spacing w:after="0"/>
              <w:jc w:val="center"/>
              <w:rPr>
                <w:color w:val="000000"/>
                <w:sz w:val="20"/>
                <w:szCs w:val="20"/>
                <w:highlight w:val="green"/>
              </w:rPr>
            </w:pPr>
          </w:p>
        </w:tc>
      </w:tr>
      <w:tr w:rsidR="00474964" w14:paraId="104FEB67" w14:textId="77777777">
        <w:tc>
          <w:tcPr>
            <w:tcW w:w="1445" w:type="dxa"/>
          </w:tcPr>
          <w:p w14:paraId="0ED30E6D" w14:textId="77777777" w:rsidR="00474964" w:rsidRDefault="00872AC6">
            <w:pPr>
              <w:widowControl w:val="0"/>
              <w:spacing w:after="0"/>
              <w:rPr>
                <w:sz w:val="20"/>
                <w:szCs w:val="20"/>
              </w:rPr>
            </w:pPr>
            <w:r>
              <w:rPr>
                <w:sz w:val="20"/>
                <w:szCs w:val="20"/>
              </w:rPr>
              <w:t xml:space="preserve">Samsung </w:t>
            </w:r>
          </w:p>
        </w:tc>
        <w:tc>
          <w:tcPr>
            <w:tcW w:w="1446" w:type="dxa"/>
          </w:tcPr>
          <w:p w14:paraId="51DD30DE" w14:textId="77777777" w:rsidR="00474964" w:rsidRDefault="00872AC6">
            <w:pPr>
              <w:widowControl w:val="0"/>
              <w:spacing w:after="0"/>
              <w:jc w:val="center"/>
              <w:rPr>
                <w:color w:val="000000"/>
                <w:sz w:val="20"/>
                <w:szCs w:val="20"/>
                <w:highlight w:val="red"/>
              </w:rPr>
            </w:pPr>
            <w:r>
              <w:rPr>
                <w:color w:val="000000"/>
                <w:sz w:val="20"/>
                <w:szCs w:val="20"/>
                <w:highlight w:val="red"/>
              </w:rPr>
              <w:t>408</w:t>
            </w:r>
          </w:p>
        </w:tc>
        <w:tc>
          <w:tcPr>
            <w:tcW w:w="1446" w:type="dxa"/>
          </w:tcPr>
          <w:p w14:paraId="2DA89EDC" w14:textId="77777777" w:rsidR="00474964" w:rsidRDefault="00872AC6">
            <w:pPr>
              <w:widowControl w:val="0"/>
              <w:spacing w:after="0"/>
              <w:jc w:val="center"/>
              <w:rPr>
                <w:color w:val="000000"/>
                <w:sz w:val="20"/>
                <w:szCs w:val="20"/>
                <w:highlight w:val="red"/>
              </w:rPr>
            </w:pPr>
            <w:r>
              <w:rPr>
                <w:color w:val="000000"/>
                <w:sz w:val="20"/>
                <w:szCs w:val="20"/>
                <w:highlight w:val="red"/>
              </w:rPr>
              <w:t>277.5</w:t>
            </w:r>
          </w:p>
        </w:tc>
        <w:tc>
          <w:tcPr>
            <w:tcW w:w="1446" w:type="dxa"/>
          </w:tcPr>
          <w:p w14:paraId="38E336CA" w14:textId="77777777" w:rsidR="00474964" w:rsidRDefault="00872AC6">
            <w:pPr>
              <w:widowControl w:val="0"/>
              <w:spacing w:after="0"/>
              <w:jc w:val="center"/>
              <w:rPr>
                <w:color w:val="000000"/>
                <w:sz w:val="20"/>
                <w:szCs w:val="20"/>
                <w:highlight w:val="green"/>
              </w:rPr>
            </w:pPr>
            <w:r>
              <w:rPr>
                <w:color w:val="000000"/>
                <w:sz w:val="20"/>
                <w:szCs w:val="20"/>
                <w:highlight w:val="green"/>
              </w:rPr>
              <w:t>408</w:t>
            </w:r>
          </w:p>
        </w:tc>
        <w:tc>
          <w:tcPr>
            <w:tcW w:w="1446" w:type="dxa"/>
          </w:tcPr>
          <w:p w14:paraId="7FB9A730" w14:textId="77777777" w:rsidR="00474964" w:rsidRDefault="00872AC6">
            <w:pPr>
              <w:widowControl w:val="0"/>
              <w:spacing w:after="0"/>
              <w:jc w:val="center"/>
              <w:rPr>
                <w:color w:val="000000"/>
                <w:sz w:val="20"/>
                <w:szCs w:val="20"/>
                <w:highlight w:val="green"/>
              </w:rPr>
            </w:pPr>
            <w:r>
              <w:rPr>
                <w:color w:val="000000"/>
                <w:sz w:val="20"/>
                <w:szCs w:val="20"/>
                <w:highlight w:val="green"/>
              </w:rPr>
              <w:t>277.5</w:t>
            </w:r>
          </w:p>
        </w:tc>
      </w:tr>
      <w:tr w:rsidR="00474964" w14:paraId="2F10B2C4" w14:textId="77777777">
        <w:tc>
          <w:tcPr>
            <w:tcW w:w="1445" w:type="dxa"/>
          </w:tcPr>
          <w:p w14:paraId="650697C5" w14:textId="77777777" w:rsidR="00474964" w:rsidRDefault="00872AC6">
            <w:pPr>
              <w:widowControl w:val="0"/>
              <w:spacing w:after="0"/>
              <w:rPr>
                <w:sz w:val="20"/>
                <w:szCs w:val="20"/>
              </w:rPr>
            </w:pPr>
            <w:r>
              <w:rPr>
                <w:sz w:val="20"/>
                <w:szCs w:val="20"/>
              </w:rPr>
              <w:t>MediaTek</w:t>
            </w:r>
          </w:p>
        </w:tc>
        <w:tc>
          <w:tcPr>
            <w:tcW w:w="1446" w:type="dxa"/>
          </w:tcPr>
          <w:p w14:paraId="48F95A1A" w14:textId="77777777" w:rsidR="00474964" w:rsidRDefault="00872AC6">
            <w:pPr>
              <w:widowControl w:val="0"/>
              <w:spacing w:after="0"/>
              <w:jc w:val="center"/>
              <w:rPr>
                <w:color w:val="000000"/>
                <w:sz w:val="20"/>
                <w:szCs w:val="20"/>
                <w:highlight w:val="red"/>
              </w:rPr>
            </w:pPr>
            <w:r>
              <w:rPr>
                <w:color w:val="000000"/>
                <w:sz w:val="20"/>
                <w:szCs w:val="20"/>
                <w:highlight w:val="red"/>
              </w:rPr>
              <w:t>440.5</w:t>
            </w:r>
          </w:p>
        </w:tc>
        <w:tc>
          <w:tcPr>
            <w:tcW w:w="1446" w:type="dxa"/>
          </w:tcPr>
          <w:p w14:paraId="210262C0" w14:textId="77777777" w:rsidR="00474964" w:rsidRDefault="00474964">
            <w:pPr>
              <w:widowControl w:val="0"/>
              <w:spacing w:after="0"/>
              <w:jc w:val="center"/>
              <w:rPr>
                <w:color w:val="000000"/>
                <w:sz w:val="20"/>
                <w:szCs w:val="20"/>
                <w:highlight w:val="red"/>
              </w:rPr>
            </w:pPr>
          </w:p>
        </w:tc>
        <w:tc>
          <w:tcPr>
            <w:tcW w:w="1446" w:type="dxa"/>
          </w:tcPr>
          <w:p w14:paraId="73932847" w14:textId="77777777" w:rsidR="00474964" w:rsidRDefault="00872AC6">
            <w:pPr>
              <w:widowControl w:val="0"/>
              <w:spacing w:after="0"/>
              <w:jc w:val="center"/>
              <w:rPr>
                <w:color w:val="000000"/>
                <w:sz w:val="20"/>
                <w:szCs w:val="20"/>
                <w:highlight w:val="green"/>
              </w:rPr>
            </w:pPr>
            <w:r>
              <w:rPr>
                <w:color w:val="000000"/>
                <w:sz w:val="20"/>
                <w:szCs w:val="20"/>
                <w:highlight w:val="green"/>
              </w:rPr>
              <w:t>575.5</w:t>
            </w:r>
          </w:p>
        </w:tc>
        <w:tc>
          <w:tcPr>
            <w:tcW w:w="1446" w:type="dxa"/>
          </w:tcPr>
          <w:p w14:paraId="6F7D2566" w14:textId="77777777" w:rsidR="00474964" w:rsidRDefault="00474964">
            <w:pPr>
              <w:widowControl w:val="0"/>
              <w:spacing w:after="0"/>
              <w:jc w:val="center"/>
              <w:rPr>
                <w:color w:val="000000"/>
                <w:sz w:val="20"/>
                <w:szCs w:val="20"/>
                <w:highlight w:val="green"/>
              </w:rPr>
            </w:pPr>
          </w:p>
        </w:tc>
      </w:tr>
      <w:tr w:rsidR="00474964" w14:paraId="6C600C26" w14:textId="77777777">
        <w:tc>
          <w:tcPr>
            <w:tcW w:w="1445" w:type="dxa"/>
          </w:tcPr>
          <w:p w14:paraId="2EA6D4A8" w14:textId="77777777" w:rsidR="00474964" w:rsidRDefault="00872AC6">
            <w:pPr>
              <w:widowControl w:val="0"/>
              <w:spacing w:after="0"/>
              <w:rPr>
                <w:sz w:val="20"/>
                <w:szCs w:val="20"/>
              </w:rPr>
            </w:pPr>
            <w:r>
              <w:rPr>
                <w:sz w:val="20"/>
                <w:szCs w:val="20"/>
              </w:rPr>
              <w:lastRenderedPageBreak/>
              <w:t>CATT</w:t>
            </w:r>
          </w:p>
        </w:tc>
        <w:tc>
          <w:tcPr>
            <w:tcW w:w="1446" w:type="dxa"/>
          </w:tcPr>
          <w:p w14:paraId="5139077F" w14:textId="77777777" w:rsidR="00474964" w:rsidRDefault="00872AC6">
            <w:pPr>
              <w:widowControl w:val="0"/>
              <w:spacing w:after="0"/>
              <w:jc w:val="center"/>
              <w:rPr>
                <w:color w:val="000000"/>
                <w:sz w:val="20"/>
                <w:szCs w:val="20"/>
                <w:highlight w:val="red"/>
              </w:rPr>
            </w:pPr>
            <w:r>
              <w:rPr>
                <w:color w:val="000000"/>
                <w:sz w:val="20"/>
                <w:szCs w:val="20"/>
                <w:highlight w:val="red"/>
              </w:rPr>
              <w:t>440</w:t>
            </w:r>
          </w:p>
        </w:tc>
        <w:tc>
          <w:tcPr>
            <w:tcW w:w="1446" w:type="dxa"/>
          </w:tcPr>
          <w:p w14:paraId="13E18482" w14:textId="77777777" w:rsidR="00474964" w:rsidRDefault="00872AC6">
            <w:pPr>
              <w:widowControl w:val="0"/>
              <w:spacing w:after="0"/>
              <w:jc w:val="center"/>
              <w:rPr>
                <w:color w:val="000000"/>
                <w:sz w:val="20"/>
                <w:szCs w:val="20"/>
                <w:highlight w:val="red"/>
              </w:rPr>
            </w:pPr>
            <w:r>
              <w:rPr>
                <w:color w:val="000000"/>
                <w:sz w:val="20"/>
                <w:szCs w:val="20"/>
                <w:highlight w:val="red"/>
              </w:rPr>
              <w:t>310</w:t>
            </w:r>
          </w:p>
        </w:tc>
        <w:tc>
          <w:tcPr>
            <w:tcW w:w="1446" w:type="dxa"/>
          </w:tcPr>
          <w:p w14:paraId="4DA51BE2" w14:textId="77777777" w:rsidR="00474964" w:rsidRDefault="00872AC6">
            <w:pPr>
              <w:widowControl w:val="0"/>
              <w:spacing w:after="0"/>
              <w:jc w:val="center"/>
              <w:rPr>
                <w:color w:val="000000"/>
                <w:sz w:val="20"/>
                <w:szCs w:val="20"/>
                <w:highlight w:val="green"/>
              </w:rPr>
            </w:pPr>
            <w:r>
              <w:rPr>
                <w:color w:val="000000"/>
                <w:sz w:val="20"/>
                <w:szCs w:val="20"/>
                <w:highlight w:val="green"/>
              </w:rPr>
              <w:t>440</w:t>
            </w:r>
          </w:p>
        </w:tc>
        <w:tc>
          <w:tcPr>
            <w:tcW w:w="1446" w:type="dxa"/>
          </w:tcPr>
          <w:p w14:paraId="522B90D5" w14:textId="77777777" w:rsidR="00474964" w:rsidRDefault="00872AC6">
            <w:pPr>
              <w:widowControl w:val="0"/>
              <w:spacing w:after="0"/>
              <w:jc w:val="center"/>
              <w:rPr>
                <w:color w:val="000000"/>
                <w:sz w:val="20"/>
                <w:szCs w:val="20"/>
                <w:highlight w:val="green"/>
              </w:rPr>
            </w:pPr>
            <w:r>
              <w:rPr>
                <w:color w:val="000000"/>
                <w:sz w:val="20"/>
                <w:szCs w:val="20"/>
                <w:highlight w:val="green"/>
              </w:rPr>
              <w:t>310</w:t>
            </w:r>
          </w:p>
        </w:tc>
      </w:tr>
      <w:tr w:rsidR="00474964" w14:paraId="525C9F65" w14:textId="77777777">
        <w:tc>
          <w:tcPr>
            <w:tcW w:w="1445" w:type="dxa"/>
          </w:tcPr>
          <w:p w14:paraId="3BBF06AA" w14:textId="77777777" w:rsidR="00474964" w:rsidRDefault="00872AC6">
            <w:pPr>
              <w:widowControl w:val="0"/>
              <w:spacing w:after="0"/>
              <w:rPr>
                <w:sz w:val="20"/>
                <w:szCs w:val="20"/>
              </w:rPr>
            </w:pPr>
            <w:r>
              <w:rPr>
                <w:sz w:val="20"/>
                <w:szCs w:val="20"/>
              </w:rPr>
              <w:t>OPPO</w:t>
            </w:r>
          </w:p>
        </w:tc>
        <w:tc>
          <w:tcPr>
            <w:tcW w:w="1446" w:type="dxa"/>
          </w:tcPr>
          <w:p w14:paraId="2A6F8126" w14:textId="77777777" w:rsidR="00474964" w:rsidRDefault="00872AC6">
            <w:pPr>
              <w:widowControl w:val="0"/>
              <w:spacing w:after="0"/>
              <w:jc w:val="center"/>
              <w:rPr>
                <w:color w:val="000000"/>
                <w:sz w:val="20"/>
                <w:szCs w:val="20"/>
                <w:highlight w:val="red"/>
              </w:rPr>
            </w:pPr>
            <w:r>
              <w:rPr>
                <w:color w:val="000000"/>
                <w:sz w:val="20"/>
                <w:szCs w:val="20"/>
                <w:highlight w:val="red"/>
              </w:rPr>
              <w:t>458</w:t>
            </w:r>
          </w:p>
        </w:tc>
        <w:tc>
          <w:tcPr>
            <w:tcW w:w="1446" w:type="dxa"/>
          </w:tcPr>
          <w:p w14:paraId="12BA5D08" w14:textId="77777777" w:rsidR="00474964" w:rsidRDefault="00872AC6">
            <w:pPr>
              <w:widowControl w:val="0"/>
              <w:spacing w:after="0"/>
              <w:jc w:val="center"/>
              <w:rPr>
                <w:color w:val="000000"/>
                <w:sz w:val="20"/>
                <w:szCs w:val="20"/>
                <w:highlight w:val="red"/>
              </w:rPr>
            </w:pPr>
            <w:r>
              <w:rPr>
                <w:color w:val="000000"/>
                <w:sz w:val="20"/>
                <w:szCs w:val="20"/>
                <w:highlight w:val="red"/>
              </w:rPr>
              <w:t>360</w:t>
            </w:r>
          </w:p>
        </w:tc>
        <w:tc>
          <w:tcPr>
            <w:tcW w:w="1446" w:type="dxa"/>
          </w:tcPr>
          <w:p w14:paraId="128FC7A9" w14:textId="77777777" w:rsidR="00474964" w:rsidRDefault="00872AC6">
            <w:pPr>
              <w:widowControl w:val="0"/>
              <w:spacing w:after="0"/>
              <w:jc w:val="center"/>
              <w:rPr>
                <w:color w:val="000000"/>
                <w:sz w:val="20"/>
                <w:szCs w:val="20"/>
                <w:highlight w:val="green"/>
              </w:rPr>
            </w:pPr>
            <w:r>
              <w:rPr>
                <w:color w:val="000000"/>
                <w:sz w:val="20"/>
                <w:szCs w:val="20"/>
                <w:highlight w:val="green"/>
              </w:rPr>
              <w:t>458</w:t>
            </w:r>
          </w:p>
        </w:tc>
        <w:tc>
          <w:tcPr>
            <w:tcW w:w="1446" w:type="dxa"/>
          </w:tcPr>
          <w:p w14:paraId="30EB6A60" w14:textId="77777777" w:rsidR="00474964" w:rsidRDefault="00872AC6">
            <w:pPr>
              <w:widowControl w:val="0"/>
              <w:spacing w:after="0"/>
              <w:jc w:val="center"/>
              <w:rPr>
                <w:color w:val="000000"/>
                <w:sz w:val="20"/>
                <w:szCs w:val="20"/>
                <w:highlight w:val="green"/>
              </w:rPr>
            </w:pPr>
            <w:r>
              <w:rPr>
                <w:color w:val="000000"/>
                <w:sz w:val="20"/>
                <w:szCs w:val="20"/>
                <w:highlight w:val="green"/>
              </w:rPr>
              <w:t>360</w:t>
            </w:r>
          </w:p>
        </w:tc>
      </w:tr>
    </w:tbl>
    <w:p w14:paraId="0E785484" w14:textId="77777777" w:rsidR="00E856DA" w:rsidRDefault="00E856DA" w:rsidP="00E856DA">
      <w:pPr>
        <w:numPr>
          <w:ilvl w:val="255"/>
          <w:numId w:val="0"/>
        </w:numPr>
        <w:spacing w:beforeLines="50" w:before="120" w:after="100"/>
        <w:jc w:val="both"/>
        <w:textAlignment w:val="center"/>
        <w:rPr>
          <w:sz w:val="20"/>
          <w:szCs w:val="20"/>
        </w:rPr>
      </w:pPr>
      <w:r>
        <w:rPr>
          <w:rFonts w:hint="eastAsia"/>
          <w:sz w:val="20"/>
          <w:szCs w:val="20"/>
        </w:rPr>
        <w:t xml:space="preserve">Therefore, </w:t>
      </w:r>
      <w:r>
        <w:rPr>
          <w:sz w:val="20"/>
          <w:szCs w:val="20"/>
        </w:rPr>
        <w:t xml:space="preserve">we understand </w:t>
      </w:r>
      <w:r>
        <w:rPr>
          <w:rFonts w:hint="eastAsia"/>
          <w:sz w:val="20"/>
          <w:szCs w:val="20"/>
        </w:rPr>
        <w:t xml:space="preserve">for scenario 2, the enhancement only through </w:t>
      </w:r>
      <w:r>
        <w:rPr>
          <w:rFonts w:eastAsia="宋体" w:hint="eastAsia"/>
          <w:sz w:val="20"/>
          <w:szCs w:val="20"/>
        </w:rPr>
        <w:t>PDC</w:t>
      </w:r>
      <w:r>
        <w:rPr>
          <w:rFonts w:hint="eastAsia"/>
          <w:sz w:val="20"/>
          <w:szCs w:val="20"/>
        </w:rPr>
        <w:t xml:space="preserve"> (</w:t>
      </w:r>
      <w:r>
        <w:rPr>
          <w:rFonts w:eastAsia="宋体" w:hint="eastAsia"/>
          <w:sz w:val="20"/>
          <w:szCs w:val="20"/>
        </w:rPr>
        <w:t>e.g.</w:t>
      </w:r>
      <w:r>
        <w:rPr>
          <w:rFonts w:hint="eastAsia"/>
          <w:sz w:val="20"/>
          <w:szCs w:val="20"/>
        </w:rPr>
        <w:t xml:space="preserve"> enhanced TA indication granularity) </w:t>
      </w:r>
      <w:r>
        <w:rPr>
          <w:sz w:val="20"/>
          <w:szCs w:val="20"/>
        </w:rPr>
        <w:t>would not be enough.</w:t>
      </w:r>
      <w:r>
        <w:rPr>
          <w:rFonts w:hint="eastAsia"/>
          <w:sz w:val="20"/>
          <w:szCs w:val="20"/>
        </w:rPr>
        <w:t xml:space="preserve"> </w:t>
      </w:r>
      <w:r>
        <w:rPr>
          <w:sz w:val="20"/>
          <w:szCs w:val="20"/>
        </w:rPr>
        <w:t>O</w:t>
      </w:r>
      <w:r>
        <w:rPr>
          <w:rFonts w:hint="eastAsia"/>
          <w:sz w:val="20"/>
          <w:szCs w:val="20"/>
        </w:rPr>
        <w:t>ther errors need to be enhanced (</w:t>
      </w:r>
      <w:r>
        <w:rPr>
          <w:rFonts w:eastAsia="宋体" w:hint="eastAsia"/>
          <w:sz w:val="20"/>
          <w:szCs w:val="20"/>
        </w:rPr>
        <w:t>e.g.</w:t>
      </w:r>
      <w:r>
        <w:rPr>
          <w:rFonts w:hint="eastAsia"/>
          <w:sz w:val="20"/>
          <w:szCs w:val="20"/>
        </w:rPr>
        <w:t xml:space="preserve"> initial transmission error). On</w:t>
      </w:r>
      <w:r>
        <w:rPr>
          <w:sz w:val="20"/>
          <w:szCs w:val="20"/>
        </w:rPr>
        <w:t xml:space="preserve"> </w:t>
      </w:r>
      <w:r>
        <w:rPr>
          <w:rFonts w:hint="eastAsia"/>
          <w:sz w:val="20"/>
          <w:szCs w:val="20"/>
        </w:rPr>
        <w:t>the</w:t>
      </w:r>
      <w:r>
        <w:rPr>
          <w:sz w:val="20"/>
          <w:szCs w:val="20"/>
        </w:rPr>
        <w:t xml:space="preserve"> </w:t>
      </w:r>
      <w:r>
        <w:rPr>
          <w:rFonts w:hint="eastAsia"/>
          <w:sz w:val="20"/>
          <w:szCs w:val="20"/>
        </w:rPr>
        <w:t>other</w:t>
      </w:r>
      <w:r>
        <w:rPr>
          <w:sz w:val="20"/>
          <w:szCs w:val="20"/>
        </w:rPr>
        <w:t xml:space="preserve"> </w:t>
      </w:r>
      <w:r>
        <w:rPr>
          <w:rFonts w:hint="eastAsia"/>
          <w:sz w:val="20"/>
          <w:szCs w:val="20"/>
        </w:rPr>
        <w:t>hand</w:t>
      </w:r>
      <w:r>
        <w:rPr>
          <w:sz w:val="20"/>
          <w:szCs w:val="20"/>
        </w:rPr>
        <w:t xml:space="preserve">, as the Uu interface requirements in </w:t>
      </w:r>
      <w:r>
        <w:rPr>
          <w:rFonts w:hint="eastAsia"/>
          <w:sz w:val="20"/>
          <w:szCs w:val="20"/>
        </w:rPr>
        <w:t>scenario 1</w:t>
      </w:r>
      <w:r>
        <w:rPr>
          <w:sz w:val="20"/>
          <w:szCs w:val="20"/>
        </w:rPr>
        <w:t>/</w:t>
      </w:r>
      <w:r>
        <w:rPr>
          <w:rFonts w:hint="eastAsia"/>
          <w:sz w:val="20"/>
          <w:szCs w:val="20"/>
        </w:rPr>
        <w:t>3</w:t>
      </w:r>
      <w:r>
        <w:rPr>
          <w:sz w:val="20"/>
          <w:szCs w:val="20"/>
        </w:rPr>
        <w:t xml:space="preserve"> are even looser than that in R16 TSN, </w:t>
      </w:r>
      <w:r w:rsidRPr="00E856DA">
        <w:rPr>
          <w:rFonts w:hint="eastAsia"/>
          <w:sz w:val="20"/>
          <w:szCs w:val="20"/>
        </w:rPr>
        <w:t>j</w:t>
      </w:r>
      <w:r>
        <w:rPr>
          <w:sz w:val="20"/>
          <w:szCs w:val="20"/>
        </w:rPr>
        <w:t xml:space="preserve">ust using PDC can ensure </w:t>
      </w:r>
      <w:r>
        <w:rPr>
          <w:rFonts w:hint="eastAsia"/>
          <w:sz w:val="20"/>
          <w:szCs w:val="20"/>
        </w:rPr>
        <w:t>that</w:t>
      </w:r>
      <w:r>
        <w:rPr>
          <w:sz w:val="20"/>
          <w:szCs w:val="20"/>
        </w:rPr>
        <w:t xml:space="preserve"> </w:t>
      </w:r>
      <w:r>
        <w:rPr>
          <w:rFonts w:hint="eastAsia"/>
          <w:sz w:val="20"/>
          <w:szCs w:val="20"/>
        </w:rPr>
        <w:t>accuracy of the Uu interface</w:t>
      </w:r>
      <w:r>
        <w:rPr>
          <w:sz w:val="20"/>
          <w:szCs w:val="20"/>
        </w:rPr>
        <w:t xml:space="preserve"> meet </w:t>
      </w:r>
      <w:r>
        <w:rPr>
          <w:rFonts w:hint="eastAsia"/>
          <w:sz w:val="20"/>
          <w:szCs w:val="20"/>
        </w:rPr>
        <w:t>synchronization budget</w:t>
      </w:r>
      <w:r>
        <w:rPr>
          <w:sz w:val="20"/>
          <w:szCs w:val="20"/>
        </w:rPr>
        <w:t xml:space="preserve"> requirement</w:t>
      </w:r>
      <w:r>
        <w:rPr>
          <w:rFonts w:hint="eastAsia"/>
          <w:sz w:val="20"/>
          <w:szCs w:val="20"/>
        </w:rPr>
        <w:t xml:space="preserve"> of scenario </w:t>
      </w:r>
      <w:r>
        <w:rPr>
          <w:sz w:val="20"/>
          <w:szCs w:val="20"/>
        </w:rPr>
        <w:t>1/3</w:t>
      </w:r>
      <w:r>
        <w:rPr>
          <w:rFonts w:hint="eastAsia"/>
          <w:sz w:val="20"/>
          <w:szCs w:val="20"/>
        </w:rPr>
        <w:t>.</w:t>
      </w:r>
    </w:p>
    <w:bookmarkEnd w:id="13"/>
    <w:p w14:paraId="48037F43" w14:textId="394F0C2B" w:rsidR="00474964" w:rsidRDefault="00872AC6">
      <w:pPr>
        <w:spacing w:beforeLines="50" w:before="120" w:after="100"/>
        <w:jc w:val="both"/>
        <w:textAlignment w:val="center"/>
        <w:rPr>
          <w:rFonts w:eastAsia="宋体"/>
          <w:b/>
          <w:sz w:val="20"/>
          <w:szCs w:val="20"/>
        </w:rPr>
      </w:pPr>
      <w:r>
        <w:rPr>
          <w:b/>
          <w:sz w:val="20"/>
          <w:szCs w:val="20"/>
        </w:rPr>
        <w:t>Observation</w:t>
      </w:r>
      <w:r>
        <w:rPr>
          <w:rFonts w:hint="eastAsia"/>
          <w:b/>
          <w:sz w:val="20"/>
          <w:szCs w:val="20"/>
        </w:rPr>
        <w:t xml:space="preserve"> </w:t>
      </w:r>
      <w:r>
        <w:rPr>
          <w:rFonts w:eastAsia="宋体" w:hint="eastAsia"/>
          <w:b/>
          <w:sz w:val="20"/>
          <w:szCs w:val="20"/>
        </w:rPr>
        <w:t>1</w:t>
      </w:r>
      <w:r>
        <w:rPr>
          <w:rFonts w:hint="eastAsia"/>
          <w:b/>
          <w:sz w:val="20"/>
          <w:szCs w:val="20"/>
        </w:rPr>
        <w:t>:</w:t>
      </w:r>
      <w:r>
        <w:rPr>
          <w:rFonts w:eastAsia="宋体" w:hint="eastAsia"/>
          <w:b/>
          <w:sz w:val="20"/>
          <w:szCs w:val="20"/>
        </w:rPr>
        <w:t xml:space="preserve"> </w:t>
      </w:r>
      <w:r>
        <w:rPr>
          <w:b/>
          <w:sz w:val="20"/>
          <w:szCs w:val="20"/>
        </w:rPr>
        <w:t xml:space="preserve">As </w:t>
      </w:r>
      <w:r>
        <w:rPr>
          <w:rFonts w:hint="eastAsia"/>
          <w:b/>
          <w:sz w:val="20"/>
          <w:szCs w:val="20"/>
        </w:rPr>
        <w:t xml:space="preserve">the synchronization requirement of Uu Interface in scenario 2 is </w:t>
      </w:r>
      <w:r>
        <w:rPr>
          <w:b/>
          <w:sz w:val="20"/>
          <w:szCs w:val="20"/>
        </w:rPr>
        <w:t xml:space="preserve">much </w:t>
      </w:r>
      <w:r>
        <w:rPr>
          <w:rFonts w:hint="eastAsia"/>
          <w:b/>
          <w:sz w:val="20"/>
          <w:szCs w:val="20"/>
        </w:rPr>
        <w:t>more stringent</w:t>
      </w:r>
      <w:r>
        <w:rPr>
          <w:b/>
          <w:sz w:val="20"/>
          <w:szCs w:val="20"/>
        </w:rPr>
        <w:t>,</w:t>
      </w:r>
      <w:r>
        <w:rPr>
          <w:rFonts w:hint="eastAsia"/>
          <w:b/>
          <w:sz w:val="20"/>
          <w:szCs w:val="20"/>
        </w:rPr>
        <w:t xml:space="preserve"> only the enhancement of PDC </w:t>
      </w:r>
      <w:r>
        <w:rPr>
          <w:b/>
          <w:sz w:val="20"/>
          <w:szCs w:val="20"/>
        </w:rPr>
        <w:t xml:space="preserve">would not ensure </w:t>
      </w:r>
      <w:r>
        <w:rPr>
          <w:rFonts w:hint="eastAsia"/>
          <w:b/>
          <w:sz w:val="20"/>
          <w:szCs w:val="20"/>
        </w:rPr>
        <w:t>that</w:t>
      </w:r>
      <w:r>
        <w:rPr>
          <w:b/>
          <w:sz w:val="20"/>
          <w:szCs w:val="20"/>
        </w:rPr>
        <w:t xml:space="preserve"> </w:t>
      </w:r>
      <w:r>
        <w:rPr>
          <w:rFonts w:hint="eastAsia"/>
          <w:b/>
          <w:sz w:val="20"/>
          <w:szCs w:val="20"/>
        </w:rPr>
        <w:t>accuracy of the Uu interface</w:t>
      </w:r>
      <w:r>
        <w:rPr>
          <w:b/>
          <w:sz w:val="20"/>
          <w:szCs w:val="20"/>
        </w:rPr>
        <w:t xml:space="preserve"> meet </w:t>
      </w:r>
      <w:r>
        <w:rPr>
          <w:rFonts w:hint="eastAsia"/>
          <w:b/>
          <w:sz w:val="20"/>
          <w:szCs w:val="20"/>
        </w:rPr>
        <w:t>synchronization budget</w:t>
      </w:r>
      <w:r>
        <w:rPr>
          <w:b/>
          <w:sz w:val="20"/>
          <w:szCs w:val="20"/>
        </w:rPr>
        <w:t xml:space="preserve"> requirement</w:t>
      </w:r>
      <w:r>
        <w:rPr>
          <w:rFonts w:hint="eastAsia"/>
          <w:b/>
          <w:sz w:val="20"/>
          <w:szCs w:val="20"/>
        </w:rPr>
        <w:t xml:space="preserve"> of scenario 2</w:t>
      </w:r>
      <w:r>
        <w:rPr>
          <w:b/>
          <w:sz w:val="20"/>
          <w:szCs w:val="20"/>
        </w:rPr>
        <w:t>. O</w:t>
      </w:r>
      <w:r>
        <w:rPr>
          <w:rFonts w:hint="eastAsia"/>
          <w:b/>
          <w:sz w:val="20"/>
          <w:szCs w:val="20"/>
        </w:rPr>
        <w:t>ther errors should be enhanced (e.g. initial transmission error).</w:t>
      </w:r>
      <w:r>
        <w:rPr>
          <w:b/>
          <w:sz w:val="20"/>
          <w:szCs w:val="20"/>
        </w:rPr>
        <w:t xml:space="preserve">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w:t>
      </w:r>
      <w:r>
        <w:rPr>
          <w:rFonts w:hint="eastAsia"/>
          <w:b/>
          <w:sz w:val="20"/>
          <w:szCs w:val="20"/>
        </w:rPr>
        <w:t>even</w:t>
      </w:r>
      <w:r>
        <w:rPr>
          <w:b/>
          <w:sz w:val="20"/>
          <w:szCs w:val="20"/>
        </w:rPr>
        <w:t xml:space="preserve"> looser than that in R16 TSN, such enhancements would not need to be applied when UEs perform in the scenario 1/3</w:t>
      </w:r>
      <w:r>
        <w:rPr>
          <w:rFonts w:eastAsia="宋体" w:hint="eastAsia"/>
          <w:b/>
          <w:sz w:val="20"/>
          <w:szCs w:val="20"/>
        </w:rPr>
        <w:t>.</w:t>
      </w:r>
    </w:p>
    <w:p w14:paraId="28929AA6" w14:textId="77777777" w:rsidR="00E856DA" w:rsidRDefault="00E856DA">
      <w:pPr>
        <w:numPr>
          <w:ilvl w:val="255"/>
          <w:numId w:val="0"/>
        </w:numPr>
        <w:spacing w:beforeLines="50" w:before="120" w:after="100"/>
        <w:jc w:val="both"/>
        <w:textAlignment w:val="center"/>
        <w:rPr>
          <w:sz w:val="20"/>
          <w:szCs w:val="20"/>
        </w:rPr>
      </w:pPr>
    </w:p>
    <w:p w14:paraId="3687FADC" w14:textId="77777777" w:rsidR="00474964" w:rsidRDefault="00872AC6">
      <w:pPr>
        <w:numPr>
          <w:ilvl w:val="255"/>
          <w:numId w:val="0"/>
        </w:numPr>
        <w:spacing w:beforeLines="50" w:before="120" w:after="100"/>
        <w:jc w:val="both"/>
        <w:textAlignment w:val="center"/>
        <w:rPr>
          <w:sz w:val="20"/>
          <w:szCs w:val="20"/>
        </w:rPr>
      </w:pPr>
      <w:r>
        <w:rPr>
          <w:rFonts w:hint="eastAsia"/>
          <w:sz w:val="20"/>
          <w:szCs w:val="20"/>
        </w:rPr>
        <w:t xml:space="preserve">According to the above observation, we can </w:t>
      </w:r>
      <w:r>
        <w:rPr>
          <w:sz w:val="20"/>
          <w:szCs w:val="20"/>
        </w:rPr>
        <w:t>understand</w:t>
      </w:r>
      <w:r>
        <w:rPr>
          <w:rFonts w:hint="eastAsia"/>
          <w:sz w:val="20"/>
          <w:szCs w:val="20"/>
        </w:rPr>
        <w:t xml:space="preserve"> that the </w:t>
      </w:r>
      <w:r>
        <w:rPr>
          <w:sz w:val="20"/>
          <w:szCs w:val="20"/>
        </w:rPr>
        <w:t xml:space="preserve">more </w:t>
      </w:r>
      <w:r>
        <w:rPr>
          <w:rFonts w:hint="eastAsia"/>
          <w:sz w:val="20"/>
          <w:szCs w:val="20"/>
        </w:rPr>
        <w:t>enhancement</w:t>
      </w:r>
      <w:r>
        <w:rPr>
          <w:sz w:val="20"/>
          <w:szCs w:val="20"/>
        </w:rPr>
        <w:t>s</w:t>
      </w:r>
      <w:r>
        <w:rPr>
          <w:rFonts w:hint="eastAsia"/>
          <w:sz w:val="20"/>
          <w:szCs w:val="20"/>
        </w:rPr>
        <w:t xml:space="preserve"> </w:t>
      </w:r>
      <w:r>
        <w:rPr>
          <w:sz w:val="20"/>
          <w:szCs w:val="20"/>
        </w:rPr>
        <w:t>are needed</w:t>
      </w:r>
      <w:r>
        <w:rPr>
          <w:rFonts w:hint="eastAsia"/>
          <w:sz w:val="20"/>
          <w:szCs w:val="20"/>
        </w:rPr>
        <w:t xml:space="preserve"> for scenario 2 </w:t>
      </w:r>
      <w:r>
        <w:rPr>
          <w:sz w:val="20"/>
          <w:szCs w:val="20"/>
        </w:rPr>
        <w:t xml:space="preserve">which </w:t>
      </w:r>
      <w:r>
        <w:rPr>
          <w:rFonts w:hint="eastAsia"/>
          <w:sz w:val="20"/>
          <w:szCs w:val="20"/>
        </w:rPr>
        <w:t>require additional Uu signaling overhead and processing costs, and these enhancement are not necessary for scenario 1/3. In order to avoid unnecessary waste of resources, gNB can use different time synchronization schemes fo</w:t>
      </w:r>
      <w:r>
        <w:rPr>
          <w:rFonts w:hint="eastAsia"/>
          <w:sz w:val="20"/>
          <w:szCs w:val="20"/>
        </w:rPr>
        <w:t xml:space="preserve">r UE in different scenarios. In other words, </w:t>
      </w:r>
      <w:r>
        <w:rPr>
          <w:rFonts w:eastAsia="宋体" w:hint="eastAsia"/>
          <w:sz w:val="20"/>
          <w:szCs w:val="20"/>
        </w:rPr>
        <w:t>g</w:t>
      </w:r>
      <w:r>
        <w:rPr>
          <w:rFonts w:hint="eastAsia"/>
          <w:sz w:val="20"/>
          <w:szCs w:val="20"/>
        </w:rPr>
        <w:t xml:space="preserve">NB may need to enable/disable some enhanced processes so that they can only be applied to specific scenarios 2. </w:t>
      </w:r>
      <w:r>
        <w:rPr>
          <w:sz w:val="20"/>
          <w:szCs w:val="20"/>
        </w:rPr>
        <w:t xml:space="preserve">In order that </w:t>
      </w:r>
      <w:r>
        <w:rPr>
          <w:rFonts w:eastAsia="宋体" w:hint="eastAsia"/>
          <w:sz w:val="20"/>
          <w:szCs w:val="20"/>
        </w:rPr>
        <w:t>g</w:t>
      </w:r>
      <w:r>
        <w:rPr>
          <w:rFonts w:hint="eastAsia"/>
          <w:sz w:val="20"/>
          <w:szCs w:val="20"/>
        </w:rPr>
        <w:t>NB</w:t>
      </w:r>
      <w:r>
        <w:rPr>
          <w:sz w:val="20"/>
          <w:szCs w:val="20"/>
        </w:rPr>
        <w:t xml:space="preserve"> can differentiate different</w:t>
      </w:r>
      <w:r>
        <w:rPr>
          <w:rFonts w:hint="eastAsia"/>
          <w:sz w:val="20"/>
          <w:szCs w:val="20"/>
        </w:rPr>
        <w:t xml:space="preserve"> scenario</w:t>
      </w:r>
      <w:r>
        <w:rPr>
          <w:sz w:val="20"/>
          <w:szCs w:val="20"/>
        </w:rPr>
        <w:t>s</w:t>
      </w:r>
      <w:r>
        <w:rPr>
          <w:rFonts w:hint="eastAsia"/>
          <w:sz w:val="20"/>
          <w:szCs w:val="20"/>
        </w:rPr>
        <w:t xml:space="preserve">, </w:t>
      </w:r>
      <w:r>
        <w:rPr>
          <w:sz w:val="20"/>
          <w:szCs w:val="20"/>
        </w:rPr>
        <w:t xml:space="preserve">an indication can be delivered from core </w:t>
      </w:r>
      <w:r>
        <w:rPr>
          <w:sz w:val="20"/>
          <w:szCs w:val="20"/>
        </w:rPr>
        <w:t>network to</w:t>
      </w:r>
      <w:r>
        <w:rPr>
          <w:rFonts w:hint="eastAsia"/>
          <w:sz w:val="20"/>
          <w:szCs w:val="20"/>
        </w:rPr>
        <w:t xml:space="preserve"> </w:t>
      </w:r>
      <w:r>
        <w:rPr>
          <w:rFonts w:eastAsia="宋体" w:hint="eastAsia"/>
          <w:sz w:val="20"/>
          <w:szCs w:val="20"/>
        </w:rPr>
        <w:t>g</w:t>
      </w:r>
      <w:r>
        <w:rPr>
          <w:rFonts w:hint="eastAsia"/>
          <w:sz w:val="20"/>
          <w:szCs w:val="20"/>
        </w:rPr>
        <w:t xml:space="preserve">NB </w:t>
      </w:r>
      <w:r>
        <w:rPr>
          <w:sz w:val="20"/>
          <w:szCs w:val="20"/>
        </w:rPr>
        <w:t>about</w:t>
      </w:r>
      <w:r>
        <w:rPr>
          <w:rFonts w:hint="eastAsia"/>
          <w:sz w:val="20"/>
          <w:szCs w:val="20"/>
        </w:rPr>
        <w:t xml:space="preserve"> the reference time synchronization requirements of different scenarios. </w:t>
      </w:r>
    </w:p>
    <w:p w14:paraId="19AFA988" w14:textId="7A874A9D" w:rsidR="00474964" w:rsidRDefault="00872AC6">
      <w:pPr>
        <w:spacing w:beforeLines="50" w:before="120" w:after="100"/>
        <w:jc w:val="both"/>
        <w:textAlignment w:val="center"/>
        <w:rPr>
          <w:b/>
          <w:sz w:val="20"/>
          <w:szCs w:val="20"/>
        </w:rPr>
      </w:pPr>
      <w:r>
        <w:rPr>
          <w:b/>
          <w:sz w:val="20"/>
          <w:szCs w:val="20"/>
        </w:rPr>
        <w:t>Proposal</w:t>
      </w:r>
      <w:r>
        <w:rPr>
          <w:rFonts w:hint="eastAsia"/>
          <w:b/>
          <w:sz w:val="20"/>
          <w:szCs w:val="20"/>
        </w:rPr>
        <w:t xml:space="preserve"> </w:t>
      </w:r>
      <w:r w:rsidR="00E856DA">
        <w:rPr>
          <w:rFonts w:eastAsia="宋体"/>
          <w:b/>
          <w:sz w:val="20"/>
          <w:szCs w:val="20"/>
        </w:rPr>
        <w:t>1</w:t>
      </w:r>
      <w:r w:rsidR="00E856DA">
        <w:rPr>
          <w:rFonts w:eastAsia="宋体" w:hint="eastAsia"/>
          <w:b/>
          <w:sz w:val="20"/>
          <w:szCs w:val="20"/>
        </w:rPr>
        <w:t>a</w:t>
      </w:r>
      <w:r>
        <w:rPr>
          <w:rFonts w:hint="eastAsia"/>
          <w:b/>
          <w:sz w:val="20"/>
          <w:szCs w:val="20"/>
        </w:rPr>
        <w:t xml:space="preserve">: </w:t>
      </w:r>
      <w:r>
        <w:rPr>
          <w:b/>
          <w:sz w:val="20"/>
          <w:szCs w:val="20"/>
        </w:rPr>
        <w:t xml:space="preserve">RAN2 discuss whether 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14:paraId="0307978F" w14:textId="1C288CDF" w:rsidR="00474964" w:rsidRDefault="00872AC6">
      <w:pPr>
        <w:spacing w:after="120"/>
        <w:jc w:val="both"/>
        <w:rPr>
          <w:sz w:val="20"/>
          <w:szCs w:val="20"/>
        </w:rPr>
      </w:pPr>
      <w:r>
        <w:rPr>
          <w:sz w:val="20"/>
          <w:szCs w:val="20"/>
        </w:rPr>
        <w:t>In last SA2 meeting, SA2 has sent out a LS [5] to ask is it beneficial for NG-RAN to receive Time synchronization error budget available for the NG-RAN for Uu interface to fulf</w:t>
      </w:r>
      <w:r>
        <w:rPr>
          <w:sz w:val="20"/>
          <w:szCs w:val="20"/>
        </w:rPr>
        <w:t xml:space="preserve">il the time sync accuracy request? We think this question may have similar intention as that of </w:t>
      </w:r>
      <w:r w:rsidRPr="00E856DA">
        <w:rPr>
          <w:b/>
          <w:bCs/>
          <w:sz w:val="20"/>
          <w:szCs w:val="20"/>
        </w:rPr>
        <w:t>pro</w:t>
      </w:r>
      <w:r w:rsidRPr="00E856DA">
        <w:rPr>
          <w:b/>
          <w:bCs/>
          <w:sz w:val="20"/>
          <w:szCs w:val="20"/>
        </w:rPr>
        <w:t xml:space="preserve">posal </w:t>
      </w:r>
      <w:r w:rsidR="00E856DA" w:rsidRPr="00E856DA">
        <w:rPr>
          <w:b/>
          <w:bCs/>
          <w:sz w:val="20"/>
          <w:szCs w:val="20"/>
        </w:rPr>
        <w:t>1</w:t>
      </w:r>
      <w:r w:rsidR="00E856DA" w:rsidRPr="00E856DA">
        <w:rPr>
          <w:rFonts w:hint="eastAsia"/>
          <w:b/>
          <w:bCs/>
          <w:sz w:val="20"/>
          <w:szCs w:val="20"/>
        </w:rPr>
        <w:t>a</w:t>
      </w:r>
      <w:r w:rsidRPr="00E856DA">
        <w:rPr>
          <w:b/>
          <w:bCs/>
          <w:sz w:val="20"/>
          <w:szCs w:val="20"/>
        </w:rPr>
        <w:t>.</w:t>
      </w:r>
    </w:p>
    <w:p w14:paraId="554DF18F" w14:textId="77777777" w:rsidR="00474964" w:rsidRDefault="00872AC6">
      <w:pPr>
        <w:spacing w:after="120"/>
        <w:jc w:val="both"/>
        <w:rPr>
          <w:sz w:val="20"/>
          <w:szCs w:val="20"/>
        </w:rPr>
      </w:pPr>
      <w:r>
        <w:rPr>
          <w:sz w:val="20"/>
          <w:szCs w:val="20"/>
        </w:rPr>
        <w:t>Based on above discussion, we think gNB need not an exact synchronization budget from core network (we also doubt whether the core network can accu</w:t>
      </w:r>
      <w:r>
        <w:rPr>
          <w:sz w:val="20"/>
          <w:szCs w:val="20"/>
        </w:rPr>
        <w:t xml:space="preserve">rately obtain this budget). On the other hand, a high level time accuracy level information (or say budget requirement) may be enough, e.g., ~1 us for NW-to-UE synchronization or ~500 ns </w:t>
      </w:r>
      <w:r>
        <w:rPr>
          <w:rFonts w:hint="eastAsia"/>
          <w:sz w:val="20"/>
          <w:szCs w:val="20"/>
        </w:rPr>
        <w:t>f</w:t>
      </w:r>
      <w:r>
        <w:rPr>
          <w:sz w:val="20"/>
          <w:szCs w:val="20"/>
        </w:rPr>
        <w:t>or UE-to-UE synchronization. We understand such information can be a</w:t>
      </w:r>
      <w:r>
        <w:rPr>
          <w:sz w:val="20"/>
          <w:szCs w:val="20"/>
        </w:rPr>
        <w:t>cquired by core network according to different synchronization scenarios (e.g., NW-to-UE or UE-to-UE) and informed to gNB. With such high level information, gNB can further calculate the exact Uu interface budget by itself. Here gNB may also need some othe</w:t>
      </w:r>
      <w:r>
        <w:rPr>
          <w:sz w:val="20"/>
          <w:szCs w:val="20"/>
        </w:rPr>
        <w:t>r information, e.g., clock type (gPTP-based or GNSS) etc which can only be known by gNB itself. Furthermore, gNB can perform different RAN/Phy enhancements for different involved UEs to fulfill according exact budget.</w:t>
      </w:r>
    </w:p>
    <w:p w14:paraId="2A38E607" w14:textId="20004A1D" w:rsidR="00474964" w:rsidRDefault="00872AC6">
      <w:pPr>
        <w:spacing w:beforeLines="50" w:before="120" w:after="100"/>
        <w:jc w:val="both"/>
        <w:textAlignment w:val="center"/>
        <w:rPr>
          <w:b/>
          <w:sz w:val="20"/>
          <w:szCs w:val="20"/>
        </w:rPr>
      </w:pPr>
      <w:r>
        <w:rPr>
          <w:b/>
          <w:sz w:val="20"/>
          <w:szCs w:val="20"/>
        </w:rPr>
        <w:t>Proposal</w:t>
      </w:r>
      <w:r>
        <w:rPr>
          <w:rFonts w:hint="eastAsia"/>
          <w:b/>
          <w:sz w:val="20"/>
          <w:szCs w:val="20"/>
        </w:rPr>
        <w:t xml:space="preserve"> </w:t>
      </w:r>
      <w:r w:rsidR="00E856DA">
        <w:rPr>
          <w:rFonts w:eastAsia="宋体"/>
          <w:b/>
          <w:sz w:val="20"/>
          <w:szCs w:val="20"/>
        </w:rPr>
        <w:t>1</w:t>
      </w:r>
      <w:r w:rsidR="00E856DA">
        <w:rPr>
          <w:rFonts w:eastAsia="宋体" w:hint="eastAsia"/>
          <w:b/>
          <w:sz w:val="20"/>
          <w:szCs w:val="20"/>
        </w:rPr>
        <w:t>b</w:t>
      </w:r>
      <w:r>
        <w:rPr>
          <w:rFonts w:hint="eastAsia"/>
          <w:b/>
          <w:sz w:val="20"/>
          <w:szCs w:val="20"/>
        </w:rPr>
        <w:t xml:space="preserve">: </w:t>
      </w:r>
      <w:r>
        <w:rPr>
          <w:b/>
          <w:sz w:val="20"/>
          <w:szCs w:val="20"/>
        </w:rPr>
        <w:t xml:space="preserve">RAN2 send response LS to </w:t>
      </w:r>
      <w:r>
        <w:rPr>
          <w:b/>
          <w:sz w:val="20"/>
          <w:szCs w:val="20"/>
        </w:rPr>
        <w:t xml:space="preserve">SA2 to indicate that, a high level time accuracy level information, e.g., ~1 us for NW-to-UE synchronization or ~500 ns </w:t>
      </w:r>
      <w:r>
        <w:rPr>
          <w:rFonts w:hint="eastAsia"/>
          <w:b/>
          <w:sz w:val="20"/>
          <w:szCs w:val="20"/>
        </w:rPr>
        <w:t>f</w:t>
      </w:r>
      <w:r>
        <w:rPr>
          <w:b/>
          <w:sz w:val="20"/>
          <w:szCs w:val="20"/>
        </w:rPr>
        <w:t>or UE-to-UE synchronization, would be beneficial for NG-RAN.</w:t>
      </w:r>
    </w:p>
    <w:p w14:paraId="63DD5450" w14:textId="77777777" w:rsidR="00474964" w:rsidRDefault="00474964">
      <w:pPr>
        <w:spacing w:beforeLines="50" w:before="120" w:after="100"/>
        <w:jc w:val="both"/>
        <w:textAlignment w:val="center"/>
        <w:rPr>
          <w:sz w:val="20"/>
          <w:szCs w:val="20"/>
        </w:rPr>
      </w:pPr>
    </w:p>
    <w:p w14:paraId="3CF85CA0" w14:textId="77777777" w:rsidR="00474964" w:rsidRDefault="00872AC6">
      <w:pPr>
        <w:pStyle w:val="2"/>
        <w:rPr>
          <w:lang w:val="en-US"/>
        </w:rPr>
      </w:pPr>
      <w:bookmarkStart w:id="14" w:name="OLE_LINK44"/>
      <w:bookmarkStart w:id="15" w:name="OLE_LINK14"/>
      <w:bookmarkEnd w:id="3"/>
      <w:bookmarkEnd w:id="4"/>
      <w:r>
        <w:rPr>
          <w:lang w:val="en-US"/>
        </w:rPr>
        <w:t>Propagation delay compensation enhancements</w:t>
      </w:r>
    </w:p>
    <w:p w14:paraId="1F063E9E" w14:textId="77777777" w:rsidR="00474964" w:rsidRDefault="00872AC6">
      <w:pPr>
        <w:pStyle w:val="3"/>
        <w:numPr>
          <w:ilvl w:val="2"/>
          <w:numId w:val="1"/>
        </w:numPr>
        <w:spacing w:before="200" w:after="100" w:line="360" w:lineRule="auto"/>
        <w:ind w:left="720"/>
        <w:rPr>
          <w:b w:val="0"/>
          <w:sz w:val="24"/>
          <w:szCs w:val="24"/>
        </w:rPr>
      </w:pPr>
      <w:r>
        <w:rPr>
          <w:b w:val="0"/>
          <w:sz w:val="24"/>
          <w:szCs w:val="24"/>
        </w:rPr>
        <w:t xml:space="preserve">Discussion on the </w:t>
      </w:r>
      <w:r>
        <w:rPr>
          <w:rFonts w:hint="eastAsia"/>
          <w:b w:val="0"/>
          <w:sz w:val="24"/>
          <w:szCs w:val="24"/>
        </w:rPr>
        <w:t>performer</w:t>
      </w:r>
      <w:r>
        <w:rPr>
          <w:b w:val="0"/>
          <w:sz w:val="24"/>
          <w:szCs w:val="24"/>
        </w:rPr>
        <w:t xml:space="preserve"> of PDC</w:t>
      </w:r>
    </w:p>
    <w:p w14:paraId="4D9CFABB" w14:textId="77777777" w:rsidR="00474964" w:rsidRDefault="00872AC6">
      <w:pPr>
        <w:spacing w:beforeLines="50" w:before="120" w:after="100"/>
        <w:jc w:val="both"/>
        <w:textAlignment w:val="center"/>
        <w:rPr>
          <w:rFonts w:eastAsia="Times New Roman"/>
          <w:bCs/>
          <w:i/>
          <w:iCs/>
          <w:sz w:val="20"/>
          <w:szCs w:val="20"/>
          <w:lang w:eastAsia="ja-JP"/>
        </w:rPr>
      </w:pPr>
      <w:r>
        <w:rPr>
          <w:sz w:val="20"/>
          <w:szCs w:val="20"/>
        </w:rPr>
        <w:t xml:space="preserve">In </w:t>
      </w:r>
      <w:r>
        <w:rPr>
          <w:rFonts w:hint="eastAsia"/>
          <w:sz w:val="20"/>
          <w:szCs w:val="20"/>
        </w:rPr>
        <w:t>previous</w:t>
      </w:r>
      <w:r>
        <w:rPr>
          <w:sz w:val="20"/>
          <w:szCs w:val="20"/>
        </w:rPr>
        <w:t xml:space="preserve"> meeting</w:t>
      </w:r>
      <w:r>
        <w:rPr>
          <w:rFonts w:hint="eastAsia"/>
          <w:sz w:val="20"/>
          <w:szCs w:val="20"/>
        </w:rPr>
        <w:t>s</w:t>
      </w:r>
      <w:r>
        <w:rPr>
          <w:sz w:val="20"/>
          <w:szCs w:val="20"/>
        </w:rPr>
        <w:t>, based on RAN1 LS, RAN2 has had some discuss</w:t>
      </w:r>
      <w:r>
        <w:rPr>
          <w:rFonts w:hint="eastAsia"/>
          <w:sz w:val="20"/>
          <w:szCs w:val="20"/>
        </w:rPr>
        <w:t>ion</w:t>
      </w:r>
      <w:r>
        <w:rPr>
          <w:sz w:val="20"/>
          <w:szCs w:val="20"/>
        </w:rPr>
        <w:t xml:space="preserve"> on which option for PDC is preferred by RAN2, TA-based solution or RX-TX based solution? And also some analysis about RAN2 impacts of different options have been mentioned. In RAN2#113e, RAN2 has already confirmed</w:t>
      </w:r>
      <w:r>
        <w:rPr>
          <w:rFonts w:hint="eastAsia"/>
          <w:sz w:val="20"/>
          <w:szCs w:val="20"/>
        </w:rPr>
        <w:t xml:space="preserve"> which PDC option to choose is up-to RAN1 </w:t>
      </w:r>
      <w:r>
        <w:rPr>
          <w:rFonts w:hint="eastAsia"/>
          <w:sz w:val="20"/>
          <w:szCs w:val="20"/>
        </w:rPr>
        <w:t>to decide</w:t>
      </w:r>
      <w:r>
        <w:rPr>
          <w:sz w:val="20"/>
          <w:szCs w:val="20"/>
        </w:rPr>
        <w:t xml:space="preserve">. </w:t>
      </w:r>
    </w:p>
    <w:p w14:paraId="1A4BAEC7" w14:textId="77777777" w:rsidR="00474964" w:rsidRDefault="00872AC6">
      <w:pPr>
        <w:spacing w:beforeLines="50" w:before="120" w:after="100"/>
        <w:jc w:val="both"/>
        <w:textAlignment w:val="center"/>
        <w:rPr>
          <w:sz w:val="20"/>
          <w:szCs w:val="20"/>
        </w:rPr>
      </w:pPr>
      <w:bookmarkStart w:id="16" w:name="OLE_LINK36"/>
      <w:bookmarkStart w:id="17" w:name="OLE_LINK38"/>
      <w:bookmarkStart w:id="18" w:name="OLE_LINK39"/>
      <w:bookmarkStart w:id="19" w:name="OLE_LINK37"/>
      <w:r>
        <w:rPr>
          <w:sz w:val="20"/>
          <w:szCs w:val="20"/>
        </w:rPr>
        <w:lastRenderedPageBreak/>
        <w:t xml:space="preserve">In the email discussion </w:t>
      </w:r>
      <w:r>
        <w:rPr>
          <w:rFonts w:eastAsia="宋体" w:hint="eastAsia"/>
          <w:sz w:val="20"/>
          <w:szCs w:val="20"/>
        </w:rPr>
        <w:t>of RAN2#112</w:t>
      </w:r>
      <w:bookmarkEnd w:id="16"/>
      <w:r>
        <w:rPr>
          <w:sz w:val="20"/>
          <w:szCs w:val="20"/>
        </w:rPr>
        <w:t>, another issue about various options for performer of PD estimation and compensation have also been discussed.</w:t>
      </w:r>
      <w:bookmarkEnd w:id="17"/>
      <w:r>
        <w:rPr>
          <w:sz w:val="20"/>
          <w:szCs w:val="20"/>
        </w:rPr>
        <w:t xml:space="preserve"> </w:t>
      </w:r>
      <w:bookmarkEnd w:id="18"/>
      <w:r>
        <w:rPr>
          <w:sz w:val="20"/>
          <w:szCs w:val="20"/>
        </w:rPr>
        <w:t>This should be decided by RAN2. For this issue, the options on the table are as following</w:t>
      </w:r>
      <w:bookmarkEnd w:id="19"/>
      <w:r>
        <w:rPr>
          <w:sz w:val="20"/>
          <w:szCs w:val="20"/>
        </w:rPr>
        <w:t>:</w:t>
      </w:r>
    </w:p>
    <w:p w14:paraId="647CCFC6" w14:textId="77777777" w:rsidR="00474964" w:rsidRDefault="00872AC6">
      <w:pPr>
        <w:pStyle w:val="af9"/>
        <w:numPr>
          <w:ilvl w:val="0"/>
          <w:numId w:val="9"/>
        </w:numPr>
        <w:spacing w:after="0" w:line="259" w:lineRule="auto"/>
        <w:ind w:firstLineChars="0"/>
        <w:rPr>
          <w:sz w:val="20"/>
          <w:szCs w:val="20"/>
        </w:rPr>
      </w:pPr>
      <w:r>
        <w:rPr>
          <w:sz w:val="20"/>
          <w:szCs w:val="20"/>
        </w:rPr>
        <w:t>Option</w:t>
      </w:r>
      <w:r>
        <w:rPr>
          <w:sz w:val="20"/>
          <w:szCs w:val="20"/>
        </w:rPr>
        <w:t xml:space="preserve"> 1: The gNB indicates to the UE whether it has done pre-compensation</w:t>
      </w:r>
    </w:p>
    <w:p w14:paraId="233BC3B6" w14:textId="77777777" w:rsidR="00474964" w:rsidRDefault="00872AC6">
      <w:pPr>
        <w:pStyle w:val="af9"/>
        <w:numPr>
          <w:ilvl w:val="0"/>
          <w:numId w:val="9"/>
        </w:numPr>
        <w:spacing w:after="0" w:line="259" w:lineRule="auto"/>
        <w:ind w:firstLineChars="0"/>
        <w:rPr>
          <w:sz w:val="20"/>
          <w:szCs w:val="20"/>
        </w:rPr>
      </w:pPr>
      <w:r>
        <w:rPr>
          <w:sz w:val="20"/>
          <w:szCs w:val="20"/>
        </w:rPr>
        <w:t>Option 2: The gNB enables/disables UE-side PDC via an indication in unicast-RRC signal</w:t>
      </w:r>
    </w:p>
    <w:p w14:paraId="46CFDC5B" w14:textId="77777777" w:rsidR="00474964" w:rsidRDefault="00872AC6">
      <w:pPr>
        <w:pStyle w:val="af9"/>
        <w:numPr>
          <w:ilvl w:val="0"/>
          <w:numId w:val="9"/>
        </w:numPr>
        <w:spacing w:after="0" w:line="259" w:lineRule="auto"/>
        <w:ind w:firstLineChars="0"/>
        <w:rPr>
          <w:sz w:val="20"/>
          <w:szCs w:val="20"/>
        </w:rPr>
      </w:pPr>
      <w:r>
        <w:rPr>
          <w:sz w:val="20"/>
          <w:szCs w:val="20"/>
        </w:rPr>
        <w:t>Option 3: The gNB enables/disables UE-side PDC via an indication in SIB</w:t>
      </w:r>
    </w:p>
    <w:p w14:paraId="2F457496" w14:textId="77777777" w:rsidR="00474964" w:rsidRDefault="00872AC6">
      <w:pPr>
        <w:pStyle w:val="af9"/>
        <w:numPr>
          <w:ilvl w:val="0"/>
          <w:numId w:val="9"/>
        </w:numPr>
        <w:spacing w:after="0" w:line="259" w:lineRule="auto"/>
        <w:ind w:firstLineChars="0"/>
        <w:rPr>
          <w:sz w:val="20"/>
          <w:szCs w:val="20"/>
        </w:rPr>
      </w:pPr>
      <w:r>
        <w:rPr>
          <w:sz w:val="20"/>
          <w:szCs w:val="20"/>
        </w:rPr>
        <w:t>Option 4: The gNB configures</w:t>
      </w:r>
      <w:r>
        <w:rPr>
          <w:sz w:val="20"/>
          <w:szCs w:val="20"/>
        </w:rPr>
        <w:t xml:space="preserve"> the UE with a PD threshold. The UE conducts PD compensation when the PD estimation is above the PD threshold</w:t>
      </w:r>
    </w:p>
    <w:p w14:paraId="16967D0E" w14:textId="77777777" w:rsidR="00474964" w:rsidRDefault="00872AC6">
      <w:pPr>
        <w:pStyle w:val="af9"/>
        <w:numPr>
          <w:ilvl w:val="0"/>
          <w:numId w:val="9"/>
        </w:numPr>
        <w:spacing w:after="0" w:line="259" w:lineRule="auto"/>
        <w:ind w:firstLineChars="0"/>
        <w:rPr>
          <w:sz w:val="20"/>
          <w:szCs w:val="20"/>
        </w:rPr>
      </w:pPr>
      <w:r>
        <w:rPr>
          <w:sz w:val="20"/>
          <w:szCs w:val="20"/>
        </w:rPr>
        <w:t>Option 5: The UE requests a PD estimation update</w:t>
      </w:r>
    </w:p>
    <w:p w14:paraId="26483E68" w14:textId="77777777" w:rsidR="00474964" w:rsidRDefault="00872AC6">
      <w:pPr>
        <w:pStyle w:val="af9"/>
        <w:numPr>
          <w:ilvl w:val="0"/>
          <w:numId w:val="9"/>
        </w:numPr>
        <w:spacing w:after="0" w:line="259" w:lineRule="auto"/>
        <w:ind w:firstLineChars="0"/>
        <w:rPr>
          <w:sz w:val="20"/>
          <w:szCs w:val="20"/>
        </w:rPr>
      </w:pPr>
      <w:r>
        <w:rPr>
          <w:sz w:val="20"/>
          <w:szCs w:val="20"/>
        </w:rPr>
        <w:t>Option 6: Others</w:t>
      </w:r>
    </w:p>
    <w:p w14:paraId="3C8ED7B9" w14:textId="77777777" w:rsidR="00474964" w:rsidRDefault="00872AC6">
      <w:pPr>
        <w:spacing w:beforeLines="50" w:before="120" w:after="100"/>
        <w:jc w:val="both"/>
        <w:textAlignment w:val="center"/>
        <w:rPr>
          <w:sz w:val="20"/>
          <w:szCs w:val="20"/>
        </w:rPr>
      </w:pPr>
      <w:r>
        <w:rPr>
          <w:sz w:val="20"/>
          <w:szCs w:val="20"/>
        </w:rPr>
        <w:t>Based on some RAN1 discussion, it looks like TA-based solution have more support</w:t>
      </w:r>
      <w:r>
        <w:rPr>
          <w:sz w:val="20"/>
          <w:szCs w:val="20"/>
        </w:rPr>
        <w:t xml:space="preserve"> and it’s also possible for TA-based solution to fulfill the Uu budget indicated in the RAN2 response LS. Therefore, for the convenience of follow-up discussion, we will use TA-based solution as baseline for other scheme discussion, if needed.</w:t>
      </w:r>
    </w:p>
    <w:p w14:paraId="4EF6BA09" w14:textId="77777777" w:rsidR="00474964" w:rsidRDefault="00872AC6">
      <w:pPr>
        <w:spacing w:beforeLines="50" w:before="120" w:after="100"/>
        <w:jc w:val="both"/>
        <w:textAlignment w:val="center"/>
        <w:rPr>
          <w:sz w:val="20"/>
          <w:szCs w:val="20"/>
        </w:rPr>
      </w:pPr>
      <w:r>
        <w:rPr>
          <w:sz w:val="20"/>
          <w:szCs w:val="20"/>
        </w:rPr>
        <w:t>During the R</w:t>
      </w:r>
      <w:r>
        <w:rPr>
          <w:sz w:val="20"/>
          <w:szCs w:val="20"/>
        </w:rPr>
        <w:t>16 TSN discussion, there has common understanding that</w:t>
      </w:r>
      <w:r>
        <w:rPr>
          <w:rFonts w:hint="eastAsia"/>
          <w:sz w:val="20"/>
          <w:szCs w:val="20"/>
        </w:rPr>
        <w:t xml:space="preserve"> the PDC needs to be applied by the TSN UEs for larger service areas with more sparse cell deployments as for inter-site distances &gt;200m</w:t>
      </w:r>
      <w:r>
        <w:rPr>
          <w:sz w:val="20"/>
          <w:szCs w:val="20"/>
        </w:rPr>
        <w:t>. However, f</w:t>
      </w:r>
      <w:r>
        <w:rPr>
          <w:rFonts w:hint="eastAsia"/>
          <w:sz w:val="20"/>
          <w:szCs w:val="20"/>
        </w:rPr>
        <w:t>or small service areas with dense small cell deploymen</w:t>
      </w:r>
      <w:r>
        <w:rPr>
          <w:rFonts w:hint="eastAsia"/>
          <w:sz w:val="20"/>
          <w:szCs w:val="20"/>
        </w:rPr>
        <w:t>ts</w:t>
      </w:r>
      <w:r>
        <w:rPr>
          <w:sz w:val="20"/>
          <w:szCs w:val="20"/>
        </w:rPr>
        <w:t>,</w:t>
      </w:r>
      <w:r>
        <w:rPr>
          <w:rFonts w:hint="eastAsia"/>
          <w:sz w:val="20"/>
          <w:szCs w:val="20"/>
        </w:rPr>
        <w:t xml:space="preserve"> a </w:t>
      </w:r>
      <w:r>
        <w:rPr>
          <w:rFonts w:eastAsia="宋体" w:hint="eastAsia"/>
          <w:sz w:val="20"/>
          <w:szCs w:val="20"/>
        </w:rPr>
        <w:t>PDC</w:t>
      </w:r>
      <w:r>
        <w:rPr>
          <w:rFonts w:hint="eastAsia"/>
          <w:sz w:val="20"/>
          <w:szCs w:val="20"/>
        </w:rPr>
        <w:t xml:space="preserve"> by the UE would not be required.</w:t>
      </w:r>
      <w:r>
        <w:rPr>
          <w:sz w:val="20"/>
          <w:szCs w:val="20"/>
        </w:rPr>
        <w:t xml:space="preserve"> D</w:t>
      </w:r>
      <w:r>
        <w:rPr>
          <w:rFonts w:hint="eastAsia"/>
          <w:sz w:val="20"/>
          <w:szCs w:val="20"/>
        </w:rPr>
        <w:t>uring</w:t>
      </w:r>
      <w:r>
        <w:rPr>
          <w:sz w:val="20"/>
          <w:szCs w:val="20"/>
        </w:rPr>
        <w:t xml:space="preserve"> </w:t>
      </w:r>
      <w:r>
        <w:rPr>
          <w:rFonts w:hint="eastAsia"/>
          <w:sz w:val="20"/>
          <w:szCs w:val="20"/>
        </w:rPr>
        <w:t>the</w:t>
      </w:r>
      <w:r>
        <w:rPr>
          <w:sz w:val="20"/>
          <w:szCs w:val="20"/>
        </w:rPr>
        <w:t xml:space="preserve"> </w:t>
      </w:r>
      <w:r>
        <w:rPr>
          <w:rFonts w:hint="eastAsia"/>
          <w:sz w:val="20"/>
          <w:szCs w:val="20"/>
        </w:rPr>
        <w:t>email</w:t>
      </w:r>
      <w:r>
        <w:rPr>
          <w:sz w:val="20"/>
          <w:szCs w:val="20"/>
        </w:rPr>
        <w:t xml:space="preserve"> </w:t>
      </w:r>
      <w:r>
        <w:rPr>
          <w:rFonts w:hint="eastAsia"/>
          <w:sz w:val="20"/>
          <w:szCs w:val="20"/>
        </w:rPr>
        <w:t>discussion</w:t>
      </w:r>
      <w:r>
        <w:rPr>
          <w:sz w:val="20"/>
          <w:szCs w:val="20"/>
        </w:rPr>
        <w:t xml:space="preserve"> [</w:t>
      </w:r>
      <w:r>
        <w:rPr>
          <w:rFonts w:eastAsia="宋体"/>
          <w:sz w:val="20"/>
          <w:szCs w:val="20"/>
        </w:rPr>
        <w:t>6</w:t>
      </w:r>
      <w:r>
        <w:rPr>
          <w:sz w:val="20"/>
          <w:szCs w:val="20"/>
        </w:rPr>
        <w:t>] for R17 scenarios</w:t>
      </w:r>
      <w:r>
        <w:rPr>
          <w:rFonts w:hint="eastAsia"/>
          <w:sz w:val="20"/>
          <w:szCs w:val="20"/>
        </w:rPr>
        <w:t>,</w:t>
      </w:r>
      <w:r>
        <w:rPr>
          <w:sz w:val="20"/>
          <w:szCs w:val="20"/>
        </w:rPr>
        <w:t xml:space="preserve"> </w:t>
      </w:r>
      <w:r>
        <w:rPr>
          <w:rFonts w:hint="eastAsia"/>
          <w:sz w:val="20"/>
          <w:szCs w:val="20"/>
        </w:rPr>
        <w:t>there</w:t>
      </w:r>
      <w:r>
        <w:rPr>
          <w:sz w:val="20"/>
          <w:szCs w:val="20"/>
        </w:rPr>
        <w:t xml:space="preserve"> </w:t>
      </w:r>
      <w:r>
        <w:rPr>
          <w:rFonts w:hint="eastAsia"/>
          <w:sz w:val="20"/>
          <w:szCs w:val="20"/>
        </w:rPr>
        <w:t>were</w:t>
      </w:r>
      <w:r>
        <w:rPr>
          <w:sz w:val="20"/>
          <w:szCs w:val="20"/>
        </w:rPr>
        <w:t xml:space="preserve"> also </w:t>
      </w:r>
      <w:r>
        <w:rPr>
          <w:rFonts w:hint="eastAsia"/>
          <w:sz w:val="20"/>
          <w:szCs w:val="20"/>
        </w:rPr>
        <w:t>some</w:t>
      </w:r>
      <w:r>
        <w:rPr>
          <w:sz w:val="20"/>
          <w:szCs w:val="20"/>
        </w:rPr>
        <w:t xml:space="preserve"> </w:t>
      </w:r>
      <w:r>
        <w:rPr>
          <w:rFonts w:hint="eastAsia"/>
          <w:sz w:val="20"/>
          <w:szCs w:val="20"/>
        </w:rPr>
        <w:t>discussion</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Pr>
          <w:rFonts w:hint="eastAsia"/>
          <w:sz w:val="20"/>
          <w:szCs w:val="20"/>
        </w:rPr>
        <w:t>possible</w:t>
      </w:r>
      <w:r>
        <w:rPr>
          <w:sz w:val="20"/>
          <w:szCs w:val="20"/>
        </w:rPr>
        <w:t xml:space="preserve"> </w:t>
      </w:r>
      <w:r>
        <w:rPr>
          <w:rFonts w:hint="eastAsia"/>
          <w:sz w:val="20"/>
          <w:szCs w:val="20"/>
        </w:rPr>
        <w:t>ISD</w:t>
      </w:r>
      <w:r>
        <w:rPr>
          <w:sz w:val="20"/>
          <w:szCs w:val="20"/>
        </w:rPr>
        <w:t xml:space="preserve"> </w:t>
      </w:r>
      <w:r>
        <w:rPr>
          <w:rFonts w:hint="eastAsia"/>
          <w:sz w:val="20"/>
          <w:szCs w:val="20"/>
        </w:rPr>
        <w:t>in</w:t>
      </w:r>
      <w:r>
        <w:rPr>
          <w:sz w:val="20"/>
          <w:szCs w:val="20"/>
        </w:rPr>
        <w:t xml:space="preserve"> </w:t>
      </w:r>
      <w:r>
        <w:rPr>
          <w:rFonts w:hint="eastAsia"/>
          <w:sz w:val="20"/>
          <w:szCs w:val="20"/>
        </w:rPr>
        <w:t>different</w:t>
      </w:r>
      <w:r>
        <w:rPr>
          <w:sz w:val="20"/>
          <w:szCs w:val="20"/>
        </w:rPr>
        <w:t xml:space="preserve"> </w:t>
      </w:r>
      <w:r>
        <w:rPr>
          <w:rFonts w:hint="eastAsia"/>
          <w:sz w:val="20"/>
          <w:szCs w:val="20"/>
        </w:rPr>
        <w:t>scenarios.</w:t>
      </w:r>
      <w:r>
        <w:rPr>
          <w:sz w:val="20"/>
          <w:szCs w:val="20"/>
        </w:rPr>
        <w:t xml:space="preserve"> Companies have mentioned ISD of 20 m for factory may be possible and no delay compensa</w:t>
      </w:r>
      <w:r>
        <w:rPr>
          <w:sz w:val="20"/>
          <w:szCs w:val="20"/>
        </w:rPr>
        <w:t>tion is needed.</w:t>
      </w:r>
    </w:p>
    <w:p w14:paraId="6A4BBF56" w14:textId="77777777" w:rsidR="00474964" w:rsidRDefault="00872AC6">
      <w:pPr>
        <w:spacing w:beforeLines="50" w:before="120" w:after="100"/>
        <w:jc w:val="both"/>
        <w:textAlignment w:val="center"/>
        <w:rPr>
          <w:rFonts w:eastAsiaTheme="minorEastAsia"/>
          <w:sz w:val="20"/>
          <w:szCs w:val="20"/>
        </w:rPr>
      </w:pPr>
      <w:r>
        <w:rPr>
          <w:sz w:val="20"/>
          <w:szCs w:val="20"/>
        </w:rPr>
        <w:t>For the case that needs PDC, some companies think gNB may be more suitable to perform PDC as gNB may have more accuracy TA. However, it’s obviously infeasible for the gNB to perform PDC for the UE in IDLE, e.g., the reference time informati</w:t>
      </w:r>
      <w:r>
        <w:rPr>
          <w:sz w:val="20"/>
          <w:szCs w:val="20"/>
        </w:rPr>
        <w:t xml:space="preserve">on in SIB cannot be compensated as gNB cannot set compensation which is suitable for all the UEs. Therefore, UE anyway needs to support PDC and can apply this when necessary, e.g., UE in idle mode and in the large UE-gNB distance. For UE in idle mode, the </w:t>
      </w:r>
      <w:r>
        <w:rPr>
          <w:sz w:val="20"/>
          <w:szCs w:val="20"/>
        </w:rPr>
        <w:t>simplest way would be to use</w:t>
      </w:r>
      <w:r>
        <w:rPr>
          <w:rFonts w:eastAsia="宋体"/>
          <w:sz w:val="20"/>
          <w:szCs w:val="20"/>
        </w:rPr>
        <w:t xml:space="preserve"> </w:t>
      </w:r>
      <w:r>
        <w:rPr>
          <w:rFonts w:eastAsia="宋体"/>
          <w:i/>
          <w:sz w:val="20"/>
          <w:szCs w:val="20"/>
        </w:rPr>
        <w:t>N</w:t>
      </w:r>
      <w:r>
        <w:rPr>
          <w:rFonts w:eastAsia="宋体"/>
          <w:i/>
          <w:sz w:val="20"/>
          <w:szCs w:val="20"/>
          <w:vertAlign w:val="subscript"/>
        </w:rPr>
        <w:t xml:space="preserve">TA </w:t>
      </w:r>
      <w:r>
        <w:rPr>
          <w:rFonts w:eastAsia="宋体"/>
          <w:sz w:val="20"/>
          <w:szCs w:val="20"/>
        </w:rPr>
        <w:t>/ 2</w:t>
      </w:r>
      <w:r>
        <w:rPr>
          <w:sz w:val="20"/>
          <w:szCs w:val="20"/>
        </w:rPr>
        <w:t xml:space="preserve"> for PDC.</w:t>
      </w:r>
    </w:p>
    <w:p w14:paraId="76F83ECC" w14:textId="6B8A2634" w:rsidR="00474964" w:rsidRDefault="00872AC6">
      <w:pPr>
        <w:spacing w:beforeLines="50" w:before="120" w:after="100"/>
        <w:jc w:val="both"/>
        <w:textAlignment w:val="center"/>
        <w:rPr>
          <w:b/>
          <w:sz w:val="20"/>
          <w:szCs w:val="20"/>
        </w:rPr>
      </w:pPr>
      <w:r>
        <w:rPr>
          <w:b/>
          <w:sz w:val="20"/>
          <w:szCs w:val="20"/>
        </w:rPr>
        <w:t xml:space="preserve">Observation </w:t>
      </w:r>
      <w:r w:rsidR="00E856DA">
        <w:rPr>
          <w:rFonts w:eastAsia="宋体"/>
          <w:b/>
          <w:sz w:val="20"/>
          <w:szCs w:val="20"/>
        </w:rPr>
        <w:t>2</w:t>
      </w:r>
      <w:r>
        <w:rPr>
          <w:b/>
          <w:sz w:val="20"/>
          <w:szCs w:val="20"/>
        </w:rPr>
        <w:t>:</w:t>
      </w:r>
      <w:bookmarkStart w:id="20" w:name="OLE_LINK35"/>
      <w:r>
        <w:rPr>
          <w:b/>
          <w:sz w:val="20"/>
          <w:szCs w:val="20"/>
        </w:rPr>
        <w:t xml:space="preserve"> It’s obviously infeasible for the gNB to perform PDC on the reference time information broadcasted in SIB.</w:t>
      </w:r>
      <w:bookmarkEnd w:id="20"/>
      <w:r>
        <w:rPr>
          <w:sz w:val="20"/>
          <w:szCs w:val="20"/>
        </w:rPr>
        <w:t xml:space="preserve"> </w:t>
      </w:r>
    </w:p>
    <w:p w14:paraId="501C152C" w14:textId="77777777" w:rsidR="00E856DA" w:rsidRDefault="00872AC6">
      <w:pPr>
        <w:spacing w:beforeLines="50" w:before="120" w:after="100"/>
        <w:jc w:val="both"/>
        <w:textAlignment w:val="center"/>
        <w:rPr>
          <w:sz w:val="20"/>
          <w:szCs w:val="20"/>
        </w:rPr>
      </w:pPr>
      <w:r>
        <w:rPr>
          <w:sz w:val="20"/>
          <w:szCs w:val="20"/>
        </w:rPr>
        <w:t xml:space="preserve">In a summary, we assume for a UE, it can performed PDC conditionally by itself, e.g., </w:t>
      </w:r>
      <w:r>
        <w:rPr>
          <w:sz w:val="20"/>
          <w:szCs w:val="20"/>
        </w:rPr>
        <w:t>according to the UE-gNB distance. But in some special deployment scenarios, a global indication in SIB can be used to completely disable PDC in UE. Therefore, we still suggest to firstly agree the option 3</w:t>
      </w:r>
      <w:r w:rsidR="00E856DA">
        <w:rPr>
          <w:sz w:val="20"/>
          <w:szCs w:val="20"/>
        </w:rPr>
        <w:t>.</w:t>
      </w:r>
    </w:p>
    <w:p w14:paraId="63C5D588" w14:textId="60650E67" w:rsidR="00474964" w:rsidRDefault="00872AC6">
      <w:pPr>
        <w:spacing w:beforeLines="50" w:before="120" w:after="100"/>
        <w:jc w:val="both"/>
        <w:textAlignment w:val="center"/>
        <w:rPr>
          <w:sz w:val="20"/>
          <w:szCs w:val="20"/>
        </w:rPr>
      </w:pPr>
      <w:r>
        <w:rPr>
          <w:sz w:val="20"/>
          <w:szCs w:val="20"/>
        </w:rPr>
        <w:t xml:space="preserve">Moreover, as scenario 2 in R17 have very </w:t>
      </w:r>
      <w:r>
        <w:rPr>
          <w:rFonts w:hint="eastAsia"/>
          <w:sz w:val="20"/>
          <w:szCs w:val="20"/>
        </w:rPr>
        <w:t>stringe</w:t>
      </w:r>
      <w:r>
        <w:rPr>
          <w:rFonts w:hint="eastAsia"/>
          <w:sz w:val="20"/>
          <w:szCs w:val="20"/>
        </w:rPr>
        <w:t>nt</w:t>
      </w:r>
      <w:r>
        <w:rPr>
          <w:sz w:val="20"/>
          <w:szCs w:val="20"/>
        </w:rPr>
        <w:t xml:space="preserve"> </w:t>
      </w:r>
      <w:r>
        <w:rPr>
          <w:rFonts w:hint="eastAsia"/>
          <w:sz w:val="20"/>
          <w:szCs w:val="20"/>
        </w:rPr>
        <w:t xml:space="preserve">Uu </w:t>
      </w:r>
      <w:r>
        <w:rPr>
          <w:sz w:val="20"/>
          <w:szCs w:val="20"/>
        </w:rPr>
        <w:t>synchronization</w:t>
      </w:r>
      <w:r>
        <w:rPr>
          <w:rFonts w:hint="eastAsia"/>
          <w:sz w:val="20"/>
          <w:szCs w:val="20"/>
        </w:rPr>
        <w:t xml:space="preserve"> budget</w:t>
      </w:r>
      <w:r>
        <w:rPr>
          <w:sz w:val="20"/>
          <w:szCs w:val="20"/>
        </w:rPr>
        <w:t xml:space="preserve">, we assume a new range for performing PDC may be needed in R17, e.g., an </w:t>
      </w:r>
      <w:r>
        <w:rPr>
          <w:rFonts w:hint="eastAsia"/>
          <w:sz w:val="20"/>
          <w:szCs w:val="20"/>
        </w:rPr>
        <w:t>inter-site distances</w:t>
      </w:r>
      <w:r>
        <w:rPr>
          <w:sz w:val="20"/>
          <w:szCs w:val="20"/>
        </w:rPr>
        <w:t xml:space="preserve"> &lt; </w:t>
      </w:r>
      <w:r>
        <w:rPr>
          <w:rFonts w:hint="eastAsia"/>
          <w:sz w:val="20"/>
          <w:szCs w:val="20"/>
        </w:rPr>
        <w:t>200m</w:t>
      </w:r>
      <w:r>
        <w:rPr>
          <w:sz w:val="20"/>
          <w:szCs w:val="20"/>
        </w:rPr>
        <w:t>.</w:t>
      </w:r>
    </w:p>
    <w:p w14:paraId="379DB725" w14:textId="1CAB0367" w:rsidR="00474964" w:rsidRDefault="00872AC6">
      <w:pPr>
        <w:spacing w:beforeLines="50" w:before="120" w:after="100"/>
        <w:jc w:val="both"/>
        <w:textAlignment w:val="center"/>
        <w:rPr>
          <w:b/>
          <w:sz w:val="20"/>
          <w:szCs w:val="20"/>
        </w:rPr>
      </w:pPr>
      <w:r>
        <w:rPr>
          <w:b/>
          <w:sz w:val="20"/>
          <w:szCs w:val="20"/>
        </w:rPr>
        <w:t xml:space="preserve">Proposal </w:t>
      </w:r>
      <w:r w:rsidR="00E856DA">
        <w:rPr>
          <w:rFonts w:eastAsia="宋体"/>
          <w:b/>
          <w:sz w:val="20"/>
          <w:szCs w:val="20"/>
        </w:rPr>
        <w:t>2</w:t>
      </w:r>
      <w:r w:rsidR="00E856DA">
        <w:rPr>
          <w:rFonts w:eastAsia="宋体" w:hint="eastAsia"/>
          <w:b/>
          <w:sz w:val="20"/>
          <w:szCs w:val="20"/>
        </w:rPr>
        <w:t>a</w:t>
      </w:r>
      <w:r>
        <w:rPr>
          <w:b/>
          <w:sz w:val="20"/>
          <w:szCs w:val="20"/>
        </w:rPr>
        <w:t xml:space="preserve">: </w:t>
      </w:r>
      <w:bookmarkStart w:id="21" w:name="OLE_LINK31"/>
      <w:r>
        <w:rPr>
          <w:b/>
          <w:sz w:val="20"/>
          <w:szCs w:val="20"/>
        </w:rPr>
        <w:t xml:space="preserve">It’s suggested to introduce an enable/disable indication in SIB in order to explicitly disable PDC for the some </w:t>
      </w:r>
      <w:r>
        <w:rPr>
          <w:b/>
          <w:sz w:val="20"/>
          <w:szCs w:val="20"/>
        </w:rPr>
        <w:t>special deployment scenarios.</w:t>
      </w:r>
      <w:bookmarkEnd w:id="21"/>
    </w:p>
    <w:p w14:paraId="3887E022" w14:textId="77777777" w:rsidR="00474964" w:rsidRDefault="00872AC6">
      <w:pPr>
        <w:spacing w:beforeLines="50" w:before="120" w:after="100"/>
        <w:jc w:val="both"/>
        <w:textAlignment w:val="center"/>
        <w:rPr>
          <w:sz w:val="20"/>
          <w:szCs w:val="20"/>
        </w:rPr>
      </w:pPr>
      <w:bookmarkStart w:id="22" w:name="OLE_LINK2"/>
      <w:r>
        <w:rPr>
          <w:sz w:val="20"/>
          <w:szCs w:val="20"/>
        </w:rPr>
        <w:t xml:space="preserve">For unicast case, the reference </w:t>
      </w:r>
      <w:r>
        <w:rPr>
          <w:rFonts w:hint="eastAsia"/>
          <w:sz w:val="20"/>
          <w:szCs w:val="20"/>
        </w:rPr>
        <w:t>time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carried by</w:t>
      </w:r>
      <w:r>
        <w:rPr>
          <w:i/>
          <w:sz w:val="20"/>
          <w:szCs w:val="20"/>
        </w:rPr>
        <w:t xml:space="preserve"> </w:t>
      </w:r>
      <w:r>
        <w:rPr>
          <w:rFonts w:hint="eastAsia"/>
          <w:i/>
          <w:sz w:val="20"/>
          <w:szCs w:val="20"/>
        </w:rPr>
        <w:t>DLInformationTransfer</w:t>
      </w:r>
      <w:r>
        <w:rPr>
          <w:sz w:val="20"/>
          <w:szCs w:val="20"/>
        </w:rPr>
        <w:t xml:space="preserve"> message and sent to a certain UE. As both of the UE and gNB have valid TA, </w:t>
      </w:r>
      <w:r>
        <w:rPr>
          <w:rFonts w:hint="eastAsia"/>
          <w:sz w:val="20"/>
          <w:szCs w:val="20"/>
        </w:rPr>
        <w:t xml:space="preserve">both UE and gNB </w:t>
      </w:r>
      <w:r>
        <w:rPr>
          <w:sz w:val="20"/>
          <w:szCs w:val="20"/>
        </w:rPr>
        <w:t>are able to</w:t>
      </w:r>
      <w:r>
        <w:rPr>
          <w:rFonts w:hint="eastAsia"/>
          <w:sz w:val="20"/>
          <w:szCs w:val="20"/>
        </w:rPr>
        <w:t xml:space="preserve"> use TA value for PDC</w:t>
      </w:r>
      <w:r>
        <w:rPr>
          <w:sz w:val="20"/>
          <w:szCs w:val="20"/>
        </w:rPr>
        <w:t>.</w:t>
      </w:r>
      <w:r>
        <w:rPr>
          <w:rFonts w:hint="eastAsia"/>
          <w:sz w:val="20"/>
          <w:szCs w:val="20"/>
        </w:rPr>
        <w:t xml:space="preserve"> </w:t>
      </w:r>
    </w:p>
    <w:p w14:paraId="4FAE3C16" w14:textId="77777777" w:rsidR="00474964" w:rsidRDefault="00872AC6">
      <w:pPr>
        <w:spacing w:beforeLines="50" w:before="120" w:after="100"/>
        <w:jc w:val="both"/>
        <w:textAlignment w:val="center"/>
        <w:rPr>
          <w:sz w:val="20"/>
          <w:szCs w:val="20"/>
        </w:rPr>
      </w:pPr>
      <w:r>
        <w:rPr>
          <w:rFonts w:eastAsia="宋体" w:hint="eastAsia"/>
          <w:sz w:val="20"/>
          <w:szCs w:val="20"/>
        </w:rPr>
        <w:t>Moreover,</w:t>
      </w:r>
      <w:r>
        <w:rPr>
          <w:rFonts w:eastAsia="宋体"/>
          <w:sz w:val="20"/>
          <w:szCs w:val="20"/>
        </w:rPr>
        <w:t xml:space="preserve"> f</w:t>
      </w:r>
      <w:r>
        <w:rPr>
          <w:rFonts w:eastAsia="宋体" w:hint="eastAsia"/>
          <w:sz w:val="20"/>
          <w:szCs w:val="20"/>
        </w:rPr>
        <w:t>or</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connected</w:t>
      </w:r>
      <w:r>
        <w:rPr>
          <w:rFonts w:eastAsia="宋体"/>
          <w:sz w:val="20"/>
          <w:szCs w:val="20"/>
        </w:rPr>
        <w:t xml:space="preserve"> </w:t>
      </w:r>
      <w:r>
        <w:rPr>
          <w:rFonts w:eastAsia="宋体" w:hint="eastAsia"/>
          <w:sz w:val="20"/>
          <w:szCs w:val="20"/>
        </w:rPr>
        <w:t>mode, the TA accuracy</w:t>
      </w:r>
      <w:r>
        <w:rPr>
          <w:rFonts w:eastAsia="宋体"/>
          <w:sz w:val="20"/>
          <w:szCs w:val="20"/>
        </w:rPr>
        <w:t xml:space="preserve"> also may be</w:t>
      </w:r>
      <w:r>
        <w:rPr>
          <w:rFonts w:eastAsia="宋体" w:hint="eastAsia"/>
          <w:sz w:val="20"/>
          <w:szCs w:val="20"/>
        </w:rPr>
        <w:t xml:space="preserve"> deteriorated</w:t>
      </w:r>
      <w:r>
        <w:rPr>
          <w:rFonts w:eastAsia="宋体"/>
          <w:sz w:val="20"/>
          <w:szCs w:val="20"/>
        </w:rPr>
        <w:t>. The</w:t>
      </w:r>
      <w:r>
        <w:rPr>
          <w:rFonts w:eastAsia="宋体" w:hint="eastAsia"/>
          <w:sz w:val="20"/>
          <w:szCs w:val="20"/>
        </w:rPr>
        <w:t xml:space="preserve"> gNB measur</w:t>
      </w:r>
      <w:r>
        <w:rPr>
          <w:rFonts w:eastAsia="宋体"/>
          <w:sz w:val="20"/>
          <w:szCs w:val="20"/>
        </w:rPr>
        <w:t>es</w:t>
      </w:r>
      <w:r>
        <w:rPr>
          <w:rFonts w:eastAsia="宋体" w:hint="eastAsia"/>
          <w:sz w:val="20"/>
          <w:szCs w:val="20"/>
        </w:rPr>
        <w:t xml:space="preserve"> the time of the UE uplink signals (including SRS, CQI, HARQ and PUSCH data)</w:t>
      </w:r>
      <w:r>
        <w:rPr>
          <w:rFonts w:eastAsia="宋体"/>
          <w:sz w:val="20"/>
          <w:szCs w:val="20"/>
        </w:rPr>
        <w:t xml:space="preserve"> and can know whether it needs to update the TA</w:t>
      </w:r>
      <w:r>
        <w:rPr>
          <w:rFonts w:eastAsia="宋体" w:hint="eastAsia"/>
          <w:sz w:val="20"/>
          <w:szCs w:val="20"/>
        </w:rPr>
        <w:t>. If the</w:t>
      </w:r>
      <w:r>
        <w:rPr>
          <w:rFonts w:eastAsia="宋体"/>
          <w:sz w:val="20"/>
          <w:szCs w:val="20"/>
        </w:rPr>
        <w:t xml:space="preserve"> PDC is performed by</w:t>
      </w:r>
      <w:r>
        <w:rPr>
          <w:rFonts w:eastAsia="宋体" w:hint="eastAsia"/>
          <w:sz w:val="20"/>
          <w:szCs w:val="20"/>
        </w:rPr>
        <w:t xml:space="preserve"> UE, the gNB</w:t>
      </w:r>
      <w:r>
        <w:rPr>
          <w:rFonts w:eastAsia="宋体"/>
          <w:sz w:val="20"/>
          <w:szCs w:val="20"/>
        </w:rPr>
        <w:t xml:space="preserve"> may need to provid</w:t>
      </w:r>
      <w:r>
        <w:rPr>
          <w:rFonts w:eastAsia="宋体"/>
          <w:sz w:val="20"/>
          <w:szCs w:val="20"/>
        </w:rPr>
        <w:t xml:space="preserve">e updated TA when it necessary or </w:t>
      </w:r>
      <w:r>
        <w:rPr>
          <w:rFonts w:eastAsia="宋体" w:hint="eastAsia"/>
          <w:sz w:val="20"/>
          <w:szCs w:val="20"/>
        </w:rPr>
        <w:t>may need to</w:t>
      </w:r>
      <w:r>
        <w:rPr>
          <w:rFonts w:eastAsia="宋体"/>
          <w:sz w:val="20"/>
          <w:szCs w:val="20"/>
        </w:rPr>
        <w:t xml:space="preserve"> </w:t>
      </w:r>
      <w:r>
        <w:rPr>
          <w:rFonts w:eastAsia="宋体" w:hint="eastAsia"/>
          <w:sz w:val="20"/>
          <w:szCs w:val="20"/>
        </w:rPr>
        <w:t>send the updated TA at the same time</w:t>
      </w:r>
      <w:r>
        <w:rPr>
          <w:rFonts w:eastAsia="宋体"/>
          <w:sz w:val="20"/>
          <w:szCs w:val="20"/>
        </w:rPr>
        <w:t xml:space="preserve"> when</w:t>
      </w:r>
      <w:r>
        <w:rPr>
          <w:rFonts w:eastAsia="宋体" w:hint="eastAsia"/>
          <w:sz w:val="20"/>
          <w:szCs w:val="20"/>
        </w:rPr>
        <w:t xml:space="preserve"> the reference time</w:t>
      </w:r>
      <w:r>
        <w:rPr>
          <w:rFonts w:eastAsia="宋体"/>
          <w:sz w:val="20"/>
          <w:szCs w:val="20"/>
        </w:rPr>
        <w:t xml:space="preserve"> is sent via unicast</w:t>
      </w:r>
      <w:r>
        <w:rPr>
          <w:rFonts w:eastAsia="宋体" w:hint="eastAsia"/>
          <w:sz w:val="20"/>
          <w:szCs w:val="20"/>
        </w:rPr>
        <w:t>.</w:t>
      </w:r>
      <w:r>
        <w:rPr>
          <w:rFonts w:eastAsia="宋体"/>
          <w:sz w:val="20"/>
          <w:szCs w:val="20"/>
        </w:rPr>
        <w:t xml:space="preserve"> But</w:t>
      </w:r>
      <w:r>
        <w:rPr>
          <w:rFonts w:eastAsia="宋体" w:hint="eastAsia"/>
          <w:sz w:val="20"/>
          <w:szCs w:val="20"/>
        </w:rPr>
        <w:t xml:space="preserve"> </w:t>
      </w:r>
      <w:r>
        <w:rPr>
          <w:rFonts w:eastAsia="宋体"/>
          <w:sz w:val="20"/>
          <w:szCs w:val="20"/>
        </w:rPr>
        <w:t xml:space="preserve">if the PDC is performed by </w:t>
      </w:r>
      <w:r>
        <w:rPr>
          <w:rFonts w:eastAsia="宋体" w:hint="eastAsia"/>
          <w:sz w:val="20"/>
          <w:szCs w:val="20"/>
        </w:rPr>
        <w:t xml:space="preserve">gNB, gNB only needs to send the reference time that has </w:t>
      </w:r>
      <w:r>
        <w:rPr>
          <w:rFonts w:eastAsia="宋体"/>
          <w:sz w:val="20"/>
          <w:szCs w:val="20"/>
        </w:rPr>
        <w:t>been compensated with propagation delay a</w:t>
      </w:r>
      <w:r>
        <w:rPr>
          <w:rFonts w:eastAsia="宋体"/>
          <w:sz w:val="20"/>
          <w:szCs w:val="20"/>
        </w:rPr>
        <w:t>nd don’t need to frequen</w:t>
      </w:r>
      <w:r>
        <w:rPr>
          <w:sz w:val="20"/>
          <w:szCs w:val="20"/>
        </w:rPr>
        <w:t>tly update UE’s TA</w:t>
      </w:r>
      <w:r>
        <w:rPr>
          <w:rFonts w:hint="eastAsia"/>
          <w:sz w:val="20"/>
          <w:szCs w:val="20"/>
        </w:rPr>
        <w:t xml:space="preserve">. </w:t>
      </w:r>
    </w:p>
    <w:p w14:paraId="6A43F99F" w14:textId="7AD5DE35" w:rsidR="00474964" w:rsidRDefault="00872AC6">
      <w:pPr>
        <w:spacing w:beforeLines="50" w:before="120" w:after="100"/>
        <w:jc w:val="both"/>
        <w:textAlignment w:val="center"/>
        <w:rPr>
          <w:b/>
          <w:sz w:val="20"/>
          <w:szCs w:val="20"/>
        </w:rPr>
      </w:pPr>
      <w:r>
        <w:rPr>
          <w:b/>
          <w:sz w:val="20"/>
          <w:szCs w:val="20"/>
        </w:rPr>
        <w:t xml:space="preserve">Observation </w:t>
      </w:r>
      <w:r w:rsidR="00E856DA">
        <w:rPr>
          <w:rFonts w:eastAsia="宋体"/>
          <w:b/>
          <w:sz w:val="20"/>
          <w:szCs w:val="20"/>
        </w:rPr>
        <w:t>3</w:t>
      </w:r>
      <w:r>
        <w:rPr>
          <w:b/>
          <w:sz w:val="20"/>
          <w:szCs w:val="20"/>
        </w:rPr>
        <w:t xml:space="preserve">: </w:t>
      </w:r>
      <w:bookmarkStart w:id="23" w:name="OLE_LINK32"/>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bookmarkEnd w:id="23"/>
    </w:p>
    <w:p w14:paraId="07F2026D" w14:textId="77777777" w:rsidR="00E856DA" w:rsidRDefault="00872AC6">
      <w:pPr>
        <w:spacing w:beforeLines="50" w:before="120" w:after="100"/>
        <w:jc w:val="both"/>
        <w:textAlignment w:val="center"/>
        <w:rPr>
          <w:rFonts w:eastAsia="宋体"/>
          <w:sz w:val="20"/>
          <w:szCs w:val="20"/>
        </w:rPr>
      </w:pPr>
      <w:r>
        <w:rPr>
          <w:sz w:val="20"/>
          <w:szCs w:val="20"/>
        </w:rPr>
        <w:t xml:space="preserve">Based on the above observations, it’s suggested that gNB also supports </w:t>
      </w:r>
      <w:r>
        <w:rPr>
          <w:rFonts w:hint="eastAsia"/>
          <w:sz w:val="20"/>
          <w:szCs w:val="20"/>
        </w:rPr>
        <w:t>perform</w:t>
      </w:r>
      <w:r>
        <w:rPr>
          <w:sz w:val="20"/>
          <w:szCs w:val="20"/>
        </w:rPr>
        <w:t>ing</w:t>
      </w:r>
      <w:r>
        <w:rPr>
          <w:rFonts w:hint="eastAsia"/>
          <w:sz w:val="20"/>
          <w:szCs w:val="20"/>
        </w:rPr>
        <w:t xml:space="preserve"> </w:t>
      </w:r>
      <w:r>
        <w:rPr>
          <w:sz w:val="20"/>
          <w:szCs w:val="20"/>
        </w:rPr>
        <w:t>PDC and can apply this when nec</w:t>
      </w:r>
      <w:r>
        <w:rPr>
          <w:sz w:val="20"/>
          <w:szCs w:val="20"/>
        </w:rPr>
        <w:t>essary, e.g., for the UE in connected mode. This can be left to gNB implementation.</w:t>
      </w:r>
      <w:r>
        <w:rPr>
          <w:rFonts w:eastAsia="宋体" w:hint="eastAsia"/>
          <w:sz w:val="20"/>
          <w:szCs w:val="20"/>
        </w:rPr>
        <w:t xml:space="preserve"> </w:t>
      </w:r>
    </w:p>
    <w:p w14:paraId="523DB2BE" w14:textId="651A6E9C" w:rsidR="00474964" w:rsidRDefault="00872AC6">
      <w:pPr>
        <w:spacing w:beforeLines="50" w:before="120" w:after="100"/>
        <w:jc w:val="both"/>
        <w:textAlignment w:val="center"/>
        <w:rPr>
          <w:sz w:val="20"/>
          <w:szCs w:val="20"/>
        </w:rPr>
      </w:pPr>
      <w:r>
        <w:rPr>
          <w:rFonts w:hint="eastAsia"/>
          <w:sz w:val="20"/>
          <w:szCs w:val="20"/>
        </w:rPr>
        <w:lastRenderedPageBreak/>
        <w:t>In</w:t>
      </w:r>
      <w:r>
        <w:rPr>
          <w:sz w:val="20"/>
          <w:szCs w:val="20"/>
        </w:rPr>
        <w:t xml:space="preserve"> </w:t>
      </w:r>
      <w:r>
        <w:rPr>
          <w:rFonts w:hint="eastAsia"/>
          <w:sz w:val="20"/>
          <w:szCs w:val="20"/>
        </w:rPr>
        <w:t>addition</w:t>
      </w:r>
      <w:r>
        <w:rPr>
          <w:sz w:val="20"/>
          <w:szCs w:val="20"/>
        </w:rPr>
        <w:t xml:space="preserve">, we assume it’s also possible for UE in connected mode to perform PDC. In order to avoid double compensation, several options have been discussion during email discussion. </w:t>
      </w:r>
      <w:r w:rsidR="00E856DA">
        <w:rPr>
          <w:sz w:val="20"/>
          <w:szCs w:val="20"/>
        </w:rPr>
        <w:t>It</w:t>
      </w:r>
      <w:r>
        <w:rPr>
          <w:sz w:val="20"/>
          <w:szCs w:val="20"/>
        </w:rPr>
        <w:t xml:space="preserve"> can be seen there has </w:t>
      </w:r>
      <w:r>
        <w:rPr>
          <w:rFonts w:hint="eastAsia"/>
          <w:sz w:val="20"/>
          <w:szCs w:val="20"/>
        </w:rPr>
        <w:t>majority</w:t>
      </w:r>
      <w:r>
        <w:rPr>
          <w:sz w:val="20"/>
          <w:szCs w:val="20"/>
        </w:rPr>
        <w:t xml:space="preserve"> support </w:t>
      </w:r>
      <w:r>
        <w:rPr>
          <w:rFonts w:hint="eastAsia"/>
          <w:sz w:val="20"/>
          <w:szCs w:val="20"/>
        </w:rPr>
        <w:t>on</w:t>
      </w:r>
      <w:r>
        <w:rPr>
          <w:sz w:val="20"/>
          <w:szCs w:val="20"/>
        </w:rPr>
        <w:t xml:space="preserve"> </w:t>
      </w:r>
      <w:r>
        <w:rPr>
          <w:rFonts w:hint="eastAsia"/>
          <w:sz w:val="20"/>
          <w:szCs w:val="20"/>
        </w:rPr>
        <w:t>option</w:t>
      </w:r>
      <w:r>
        <w:rPr>
          <w:sz w:val="20"/>
          <w:szCs w:val="20"/>
        </w:rPr>
        <w:t xml:space="preserve"> 2</w:t>
      </w:r>
      <w:r>
        <w:rPr>
          <w:rFonts w:hint="eastAsia"/>
          <w:sz w:val="20"/>
          <w:szCs w:val="20"/>
        </w:rPr>
        <w:t>.</w:t>
      </w:r>
      <w:r>
        <w:rPr>
          <w:sz w:val="20"/>
          <w:szCs w:val="20"/>
        </w:rPr>
        <w:t xml:space="preserve"> We also support </w:t>
      </w:r>
      <w:r>
        <w:rPr>
          <w:rFonts w:hint="eastAsia"/>
          <w:sz w:val="20"/>
          <w:szCs w:val="20"/>
        </w:rPr>
        <w:t>option</w:t>
      </w:r>
      <w:r>
        <w:rPr>
          <w:sz w:val="20"/>
          <w:szCs w:val="20"/>
        </w:rPr>
        <w:t xml:space="preserve"> 2 and</w:t>
      </w:r>
      <w:r>
        <w:rPr>
          <w:sz w:val="20"/>
          <w:szCs w:val="20"/>
        </w:rPr>
        <w:t xml:space="preserve"> think option 1 is similar. Therefore, we give the following proposals:</w:t>
      </w:r>
    </w:p>
    <w:p w14:paraId="23FEF1DA" w14:textId="243A3D7C" w:rsidR="00474964" w:rsidRDefault="00872AC6">
      <w:pPr>
        <w:spacing w:beforeLines="50" w:before="120" w:after="100"/>
        <w:jc w:val="both"/>
        <w:textAlignment w:val="center"/>
        <w:rPr>
          <w:b/>
          <w:sz w:val="20"/>
          <w:szCs w:val="20"/>
        </w:rPr>
      </w:pPr>
      <w:r>
        <w:rPr>
          <w:b/>
          <w:sz w:val="20"/>
          <w:szCs w:val="20"/>
        </w:rPr>
        <w:t xml:space="preserve">Proposal </w:t>
      </w:r>
      <w:r w:rsidR="00E856DA">
        <w:rPr>
          <w:rFonts w:eastAsia="宋体"/>
          <w:b/>
          <w:sz w:val="20"/>
          <w:szCs w:val="20"/>
        </w:rPr>
        <w:t>2</w:t>
      </w:r>
      <w:r w:rsidR="00E856DA">
        <w:rPr>
          <w:rFonts w:eastAsia="宋体" w:hint="eastAsia"/>
          <w:b/>
          <w:sz w:val="20"/>
          <w:szCs w:val="20"/>
        </w:rPr>
        <w:t>b</w:t>
      </w:r>
      <w:r>
        <w:rPr>
          <w:b/>
          <w:sz w:val="20"/>
          <w:szCs w:val="20"/>
        </w:rPr>
        <w:t xml:space="preserve">: The gNB </w:t>
      </w:r>
      <w:r>
        <w:rPr>
          <w:rFonts w:hint="eastAsia"/>
          <w:b/>
          <w:sz w:val="20"/>
          <w:szCs w:val="20"/>
        </w:rPr>
        <w:t>can</w:t>
      </w:r>
      <w:r>
        <w:rPr>
          <w:b/>
          <w:sz w:val="20"/>
          <w:szCs w:val="20"/>
        </w:rPr>
        <w:t xml:space="preserve"> enables/disables UE-side PDC via indication in unicast-RRC signal</w:t>
      </w:r>
      <w:r>
        <w:rPr>
          <w:rFonts w:hint="eastAsia"/>
          <w:b/>
          <w:sz w:val="20"/>
          <w:szCs w:val="20"/>
        </w:rPr>
        <w:t>.</w:t>
      </w:r>
    </w:p>
    <w:bookmarkEnd w:id="22"/>
    <w:p w14:paraId="0690EEF9" w14:textId="0E5E2E71" w:rsidR="00474964" w:rsidRDefault="00872AC6">
      <w:pPr>
        <w:spacing w:beforeLines="50" w:before="120" w:after="100"/>
        <w:jc w:val="both"/>
        <w:textAlignment w:val="center"/>
        <w:rPr>
          <w:b/>
          <w:sz w:val="20"/>
          <w:szCs w:val="20"/>
        </w:rPr>
      </w:pPr>
      <w:r>
        <w:rPr>
          <w:b/>
          <w:sz w:val="20"/>
          <w:szCs w:val="20"/>
        </w:rPr>
        <w:t xml:space="preserve">Proposal </w:t>
      </w:r>
      <w:r w:rsidR="00E856DA">
        <w:rPr>
          <w:rFonts w:eastAsia="宋体"/>
          <w:b/>
          <w:sz w:val="20"/>
          <w:szCs w:val="20"/>
        </w:rPr>
        <w:t>2</w:t>
      </w:r>
      <w:r w:rsidR="00E856DA">
        <w:rPr>
          <w:rFonts w:eastAsia="宋体" w:hint="eastAsia"/>
          <w:b/>
          <w:sz w:val="20"/>
          <w:szCs w:val="20"/>
        </w:rPr>
        <w:t>c</w:t>
      </w:r>
      <w:r>
        <w:rPr>
          <w:b/>
          <w:sz w:val="20"/>
          <w:szCs w:val="20"/>
        </w:rPr>
        <w:t>:</w:t>
      </w:r>
      <w:bookmarkStart w:id="24" w:name="OLE_LINK16"/>
      <w:r>
        <w:rPr>
          <w:b/>
          <w:sz w:val="20"/>
          <w:szCs w:val="20"/>
        </w:rPr>
        <w:t xml:space="preserve"> UE needs to support </w:t>
      </w:r>
      <w:r>
        <w:rPr>
          <w:rFonts w:hint="eastAsia"/>
          <w:b/>
          <w:sz w:val="20"/>
          <w:szCs w:val="20"/>
        </w:rPr>
        <w:t>perform</w:t>
      </w:r>
      <w:r>
        <w:rPr>
          <w:b/>
          <w:sz w:val="20"/>
          <w:szCs w:val="20"/>
        </w:rPr>
        <w:t>ing</w:t>
      </w:r>
      <w:r>
        <w:rPr>
          <w:rFonts w:hint="eastAsia"/>
          <w:b/>
          <w:sz w:val="20"/>
          <w:szCs w:val="20"/>
        </w:rPr>
        <w:t xml:space="preserve"> </w:t>
      </w:r>
      <w:r>
        <w:rPr>
          <w:b/>
          <w:sz w:val="20"/>
          <w:szCs w:val="20"/>
        </w:rPr>
        <w:t xml:space="preserve">PDC and can apply this when gNB enable it to do </w:t>
      </w:r>
      <w:r>
        <w:rPr>
          <w:b/>
          <w:sz w:val="20"/>
          <w:szCs w:val="20"/>
        </w:rPr>
        <w:t>so.</w:t>
      </w:r>
      <w:bookmarkEnd w:id="24"/>
      <w:r>
        <w:rPr>
          <w:b/>
          <w:sz w:val="20"/>
          <w:szCs w:val="20"/>
        </w:rPr>
        <w:t xml:space="preserve"> If gNB disable UE to perform PDC, UE can assume that the delivered </w:t>
      </w:r>
      <w:r>
        <w:rPr>
          <w:b/>
          <w:i/>
          <w:sz w:val="20"/>
          <w:szCs w:val="20"/>
        </w:rPr>
        <w:t>time</w:t>
      </w:r>
      <w:r>
        <w:rPr>
          <w:b/>
          <w:sz w:val="20"/>
          <w:szCs w:val="20"/>
        </w:rPr>
        <w:t xml:space="preserve"> information has been done compensation by gNB.</w:t>
      </w:r>
    </w:p>
    <w:p w14:paraId="012C7178" w14:textId="77777777" w:rsidR="00474964" w:rsidRDefault="00872AC6">
      <w:pPr>
        <w:pStyle w:val="3"/>
        <w:numPr>
          <w:ilvl w:val="2"/>
          <w:numId w:val="1"/>
        </w:numPr>
        <w:spacing w:before="200" w:after="100" w:line="360" w:lineRule="auto"/>
        <w:ind w:left="720"/>
        <w:rPr>
          <w:b w:val="0"/>
          <w:sz w:val="24"/>
          <w:szCs w:val="24"/>
        </w:rPr>
      </w:pPr>
      <w:r>
        <w:rPr>
          <w:b w:val="0"/>
          <w:sz w:val="24"/>
          <w:szCs w:val="24"/>
        </w:rPr>
        <w:t>Discussion on enhanced TA update</w:t>
      </w:r>
    </w:p>
    <w:p w14:paraId="2109C61D" w14:textId="77777777" w:rsidR="00474964" w:rsidRDefault="00872AC6">
      <w:pPr>
        <w:spacing w:beforeLines="50" w:before="120" w:after="100"/>
        <w:jc w:val="both"/>
        <w:textAlignment w:val="center"/>
        <w:rPr>
          <w:sz w:val="20"/>
          <w:szCs w:val="20"/>
        </w:rPr>
      </w:pPr>
      <w:r>
        <w:rPr>
          <w:sz w:val="20"/>
          <w:szCs w:val="20"/>
        </w:rPr>
        <w:t xml:space="preserve">As mentioned above, for UE in connected mode, if network indicates that it doesn’t perform </w:t>
      </w:r>
      <w:r>
        <w:rPr>
          <w:rFonts w:hint="eastAsia"/>
          <w:sz w:val="20"/>
          <w:szCs w:val="20"/>
        </w:rPr>
        <w:t>propagation delay compensation</w:t>
      </w:r>
      <w:r>
        <w:rPr>
          <w:sz w:val="20"/>
          <w:szCs w:val="20"/>
        </w:rPr>
        <w:t xml:space="preserve">, the UE needs to perform PDC by itself when necessary. In this case, the UE needs a valid TA with enough </w:t>
      </w:r>
      <w:bookmarkStart w:id="25" w:name="OLE_LINK8"/>
      <w:r>
        <w:rPr>
          <w:rFonts w:hint="eastAsia"/>
          <w:sz w:val="20"/>
          <w:szCs w:val="20"/>
        </w:rPr>
        <w:t>accuracy</w:t>
      </w:r>
      <w:bookmarkEnd w:id="25"/>
      <w:r>
        <w:rPr>
          <w:sz w:val="20"/>
          <w:szCs w:val="20"/>
        </w:rPr>
        <w:t xml:space="preserve">. </w:t>
      </w:r>
    </w:p>
    <w:p w14:paraId="0F01FEE3" w14:textId="77777777" w:rsidR="00474964" w:rsidRDefault="00872AC6">
      <w:pPr>
        <w:spacing w:beforeLines="50" w:before="120" w:after="100"/>
        <w:jc w:val="both"/>
        <w:textAlignment w:val="center"/>
        <w:rPr>
          <w:sz w:val="20"/>
          <w:szCs w:val="20"/>
        </w:rPr>
      </w:pPr>
      <w:r>
        <w:rPr>
          <w:sz w:val="20"/>
          <w:szCs w:val="20"/>
        </w:rPr>
        <w:t>Based on the current specifications, the</w:t>
      </w:r>
      <w:r>
        <w:rPr>
          <w:rFonts w:hint="eastAsia"/>
          <w:sz w:val="20"/>
          <w:szCs w:val="20"/>
        </w:rPr>
        <w:t xml:space="preserve"> gNB </w:t>
      </w:r>
      <w:r>
        <w:rPr>
          <w:sz w:val="20"/>
          <w:szCs w:val="20"/>
        </w:rPr>
        <w:t xml:space="preserve">decides whether to update TA based on </w:t>
      </w:r>
      <w:r>
        <w:rPr>
          <w:rFonts w:hint="eastAsia"/>
          <w:sz w:val="20"/>
          <w:szCs w:val="20"/>
        </w:rPr>
        <w:t>measur</w:t>
      </w:r>
      <w:r>
        <w:rPr>
          <w:sz w:val="20"/>
          <w:szCs w:val="20"/>
        </w:rPr>
        <w:t>ements</w:t>
      </w:r>
      <w:r>
        <w:rPr>
          <w:rFonts w:hint="eastAsia"/>
          <w:sz w:val="20"/>
          <w:szCs w:val="20"/>
        </w:rPr>
        <w:t xml:space="preserve"> </w:t>
      </w:r>
      <w:r>
        <w:rPr>
          <w:sz w:val="20"/>
          <w:szCs w:val="20"/>
        </w:rPr>
        <w:t xml:space="preserve">for </w:t>
      </w:r>
      <w:r>
        <w:rPr>
          <w:rFonts w:hint="eastAsia"/>
          <w:sz w:val="20"/>
          <w:szCs w:val="20"/>
        </w:rPr>
        <w:t>the UE up</w:t>
      </w:r>
      <w:r>
        <w:rPr>
          <w:rFonts w:hint="eastAsia"/>
          <w:sz w:val="20"/>
          <w:szCs w:val="20"/>
        </w:rPr>
        <w:t>link signals</w:t>
      </w:r>
      <w:r>
        <w:rPr>
          <w:sz w:val="20"/>
          <w:szCs w:val="20"/>
        </w:rPr>
        <w:t xml:space="preserve">. </w:t>
      </w:r>
      <w:r>
        <w:rPr>
          <w:rFonts w:hint="eastAsia"/>
          <w:color w:val="000000" w:themeColor="text1"/>
          <w:sz w:val="20"/>
          <w:szCs w:val="20"/>
        </w:rPr>
        <w:t xml:space="preserve">As long as the signals fall within the CP range, the </w:t>
      </w:r>
      <w:r>
        <w:rPr>
          <w:color w:val="000000" w:themeColor="text1"/>
          <w:sz w:val="20"/>
          <w:szCs w:val="20"/>
        </w:rPr>
        <w:t>gNB</w:t>
      </w:r>
      <w:r>
        <w:rPr>
          <w:rFonts w:hint="eastAsia"/>
          <w:color w:val="000000" w:themeColor="text1"/>
          <w:sz w:val="20"/>
          <w:szCs w:val="20"/>
        </w:rPr>
        <w:t xml:space="preserve"> can correctly receive the uplink data sent by UE. For</w:t>
      </w:r>
      <w:r>
        <w:rPr>
          <w:color w:val="000000" w:themeColor="text1"/>
          <w:sz w:val="20"/>
          <w:szCs w:val="20"/>
        </w:rPr>
        <w:t xml:space="preserve"> </w:t>
      </w:r>
      <w:r>
        <w:rPr>
          <w:rFonts w:hint="eastAsia"/>
          <w:color w:val="000000" w:themeColor="text1"/>
          <w:sz w:val="20"/>
          <w:szCs w:val="20"/>
        </w:rPr>
        <w:t>example,</w:t>
      </w:r>
      <w:r>
        <w:rPr>
          <w:color w:val="000000" w:themeColor="text1"/>
          <w:sz w:val="20"/>
          <w:szCs w:val="20"/>
        </w:rPr>
        <w:t xml:space="preserve"> for</w:t>
      </w:r>
      <w:r>
        <w:rPr>
          <w:rFonts w:hint="eastAsia"/>
          <w:color w:val="000000" w:themeColor="text1"/>
          <w:sz w:val="20"/>
          <w:szCs w:val="20"/>
        </w:rPr>
        <w:t xml:space="preserve"> SCS = 15KHz, short CP duration = 4.69 ms, long CP duration = 5.21 ms. In other words, when the SCS is 15 kHz, the </w:t>
      </w:r>
      <w:r>
        <w:rPr>
          <w:color w:val="000000" w:themeColor="text1"/>
          <w:sz w:val="20"/>
          <w:szCs w:val="20"/>
        </w:rPr>
        <w:t>tolerable</w:t>
      </w:r>
      <w:r>
        <w:rPr>
          <w:rFonts w:hint="eastAsia"/>
          <w:color w:val="000000" w:themeColor="text1"/>
          <w:sz w:val="20"/>
          <w:szCs w:val="20"/>
        </w:rPr>
        <w:t xml:space="preserve"> TA estimation error is about</w:t>
      </w:r>
      <w:r>
        <w:rPr>
          <w:color w:val="000000" w:themeColor="text1"/>
          <w:sz w:val="20"/>
          <w:szCs w:val="20"/>
        </w:rPr>
        <w:t xml:space="preserve"> </w:t>
      </w:r>
      <w:r>
        <w:rPr>
          <w:rFonts w:hint="eastAsia"/>
          <w:color w:val="000000" w:themeColor="text1"/>
          <w:sz w:val="20"/>
          <w:szCs w:val="20"/>
        </w:rPr>
        <w:object w:dxaOrig="207" w:dyaOrig="235" w14:anchorId="1F7F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85pt" o:ole="">
            <v:imagedata r:id="rId9" o:title=""/>
          </v:shape>
          <o:OLEObject Type="Embed" ProgID="Equation.3" ShapeID="_x0000_i1025" DrawAspect="Content" ObjectID="_1682248150" r:id="rId10"/>
        </w:object>
      </w:r>
      <w:r>
        <w:rPr>
          <w:rFonts w:hint="eastAsia"/>
          <w:color w:val="000000" w:themeColor="text1"/>
          <w:sz w:val="20"/>
          <w:szCs w:val="20"/>
        </w:rPr>
        <w:t>10</w:t>
      </w:r>
      <w:r>
        <w:rPr>
          <w:color w:val="000000" w:themeColor="text1"/>
          <w:sz w:val="20"/>
          <w:szCs w:val="20"/>
        </w:rPr>
        <w:t xml:space="preserve"> TA granularity</w:t>
      </w:r>
      <w:r>
        <w:rPr>
          <w:rFonts w:hint="eastAsia"/>
          <w:color w:val="000000" w:themeColor="text1"/>
          <w:sz w:val="20"/>
          <w:szCs w:val="20"/>
        </w:rPr>
        <w:t>.</w:t>
      </w:r>
      <w:r>
        <w:rPr>
          <w:rFonts w:hint="eastAsia"/>
          <w:sz w:val="20"/>
          <w:szCs w:val="20"/>
        </w:rPr>
        <w:t xml:space="preserve"> </w:t>
      </w:r>
      <w:r>
        <w:rPr>
          <w:sz w:val="20"/>
          <w:szCs w:val="20"/>
        </w:rPr>
        <w:t>However, for TSN service, we have the requirement of 1us accurate reference timing and timing synchronization error between a gNB and a UE no worse than 540ns,</w:t>
      </w:r>
      <w:bookmarkStart w:id="26" w:name="OLE_LINK3"/>
      <w:r>
        <w:rPr>
          <w:sz w:val="20"/>
          <w:szCs w:val="20"/>
        </w:rPr>
        <w:t xml:space="preserve"> </w:t>
      </w:r>
      <w:bookmarkStart w:id="27" w:name="OLE_LINK5"/>
      <w:r>
        <w:rPr>
          <w:sz w:val="20"/>
          <w:szCs w:val="20"/>
        </w:rPr>
        <w:t>the above trigge</w:t>
      </w:r>
      <w:r>
        <w:rPr>
          <w:sz w:val="20"/>
          <w:szCs w:val="20"/>
        </w:rPr>
        <w:t xml:space="preserve">r for TA update (when it </w:t>
      </w:r>
      <w:r>
        <w:rPr>
          <w:rFonts w:hint="eastAsia"/>
          <w:sz w:val="20"/>
          <w:szCs w:val="20"/>
        </w:rPr>
        <w:t>exceeds</w:t>
      </w:r>
      <w:r>
        <w:rPr>
          <w:sz w:val="20"/>
          <w:szCs w:val="20"/>
        </w:rPr>
        <w:t xml:space="preserve"> the tolarable</w:t>
      </w:r>
      <w:r>
        <w:rPr>
          <w:rFonts w:hint="eastAsia"/>
          <w:sz w:val="20"/>
          <w:szCs w:val="20"/>
        </w:rPr>
        <w:t xml:space="preserve"> TA estimation error</w:t>
      </w:r>
      <w:r>
        <w:rPr>
          <w:sz w:val="20"/>
          <w:szCs w:val="20"/>
        </w:rPr>
        <w:t xml:space="preserve">) may cause large </w:t>
      </w:r>
      <w:r>
        <w:rPr>
          <w:rFonts w:hint="eastAsia"/>
          <w:sz w:val="20"/>
          <w:szCs w:val="20"/>
        </w:rPr>
        <w:t>TA estimation error</w:t>
      </w:r>
      <w:r>
        <w:rPr>
          <w:sz w:val="20"/>
          <w:szCs w:val="20"/>
        </w:rPr>
        <w:t xml:space="preserve">. Such large </w:t>
      </w:r>
      <w:r>
        <w:rPr>
          <w:rFonts w:hint="eastAsia"/>
          <w:sz w:val="20"/>
          <w:szCs w:val="20"/>
        </w:rPr>
        <w:t>TA estimation error</w:t>
      </w:r>
      <w:r>
        <w:rPr>
          <w:sz w:val="20"/>
          <w:szCs w:val="20"/>
        </w:rPr>
        <w:t xml:space="preserve"> may cause PDC is infeasible and further cause 1us </w:t>
      </w:r>
      <w:bookmarkStart w:id="28" w:name="OLE_LINK6"/>
      <w:r>
        <w:rPr>
          <w:sz w:val="20"/>
          <w:szCs w:val="20"/>
        </w:rPr>
        <w:t>accurate</w:t>
      </w:r>
      <w:bookmarkEnd w:id="28"/>
      <w:r>
        <w:rPr>
          <w:sz w:val="20"/>
          <w:szCs w:val="20"/>
        </w:rPr>
        <w:t xml:space="preserve"> reference timing cannot be fulfilled</w:t>
      </w:r>
      <w:bookmarkEnd w:id="27"/>
      <w:r>
        <w:rPr>
          <w:rFonts w:hint="eastAsia"/>
          <w:sz w:val="20"/>
          <w:szCs w:val="20"/>
        </w:rPr>
        <w:t>.</w:t>
      </w:r>
      <w:bookmarkEnd w:id="26"/>
      <w:r>
        <w:rPr>
          <w:sz w:val="20"/>
          <w:szCs w:val="20"/>
        </w:rPr>
        <w:t xml:space="preserve"> This issue already exis</w:t>
      </w:r>
      <w:r>
        <w:rPr>
          <w:sz w:val="20"/>
          <w:szCs w:val="20"/>
        </w:rPr>
        <w:t>ts for R16 TSN service and may be more serious for R17 TSN.</w:t>
      </w:r>
    </w:p>
    <w:p w14:paraId="6DA5A29D" w14:textId="7C4F0AEB" w:rsidR="00474964" w:rsidRDefault="00872AC6">
      <w:pPr>
        <w:spacing w:beforeLines="50" w:before="120" w:after="100"/>
        <w:jc w:val="both"/>
        <w:textAlignment w:val="center"/>
        <w:rPr>
          <w:b/>
          <w:sz w:val="20"/>
          <w:szCs w:val="20"/>
        </w:rPr>
      </w:pPr>
      <w:r>
        <w:rPr>
          <w:b/>
          <w:sz w:val="20"/>
          <w:szCs w:val="20"/>
        </w:rPr>
        <w:t xml:space="preserve">Observation </w:t>
      </w:r>
      <w:r w:rsidR="00E856DA">
        <w:rPr>
          <w:rFonts w:eastAsia="宋体"/>
          <w:b/>
          <w:sz w:val="20"/>
          <w:szCs w:val="20"/>
        </w:rPr>
        <w:t>4</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07" w:dyaOrig="235" w14:anchorId="48BDF05B">
          <v:shape id="_x0000_i1026" type="#_x0000_t75" style="width:10.5pt;height:11.85pt" o:ole="">
            <v:imagedata r:id="rId9" o:title=""/>
          </v:shape>
          <o:OLEObject Type="Embed" ProgID="Equation.3" ShapeID="_x0000_i1026" DrawAspect="Content" ObjectID="_1682248151" r:id="rId1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p>
    <w:p w14:paraId="4A6DBAE1" w14:textId="77777777" w:rsidR="00474964" w:rsidRDefault="00872AC6">
      <w:pPr>
        <w:spacing w:beforeLines="50" w:before="120" w:after="100"/>
        <w:jc w:val="both"/>
        <w:textAlignment w:val="center"/>
        <w:rPr>
          <w:sz w:val="20"/>
          <w:szCs w:val="20"/>
        </w:rPr>
      </w:pPr>
      <w:r>
        <w:rPr>
          <w:sz w:val="20"/>
          <w:szCs w:val="20"/>
        </w:rPr>
        <w:t xml:space="preserve">Therefore, we think even for R16 TSN service, a new trigger for TA update would be needed, e.g., when </w:t>
      </w:r>
      <w:r>
        <w:rPr>
          <w:rFonts w:hint="eastAsia"/>
          <w:sz w:val="20"/>
          <w:szCs w:val="20"/>
        </w:rPr>
        <w:t>TA estimation error</w:t>
      </w:r>
      <w:r>
        <w:rPr>
          <w:sz w:val="20"/>
          <w:szCs w:val="20"/>
        </w:rPr>
        <w:t xml:space="preserve"> is more than 540ns, TA update would be triggered. </w:t>
      </w:r>
      <w:r>
        <w:rPr>
          <w:rFonts w:hint="eastAsia"/>
          <w:sz w:val="20"/>
          <w:szCs w:val="20"/>
        </w:rPr>
        <w:t>A</w:t>
      </w:r>
      <w:r>
        <w:rPr>
          <w:sz w:val="20"/>
          <w:szCs w:val="20"/>
        </w:rPr>
        <w:t xml:space="preserve">s </w:t>
      </w:r>
      <w:r>
        <w:rPr>
          <w:rFonts w:hint="eastAsia"/>
          <w:sz w:val="20"/>
          <w:szCs w:val="20"/>
        </w:rPr>
        <w:t>TA estimation error</w:t>
      </w:r>
      <w:r>
        <w:rPr>
          <w:sz w:val="20"/>
          <w:szCs w:val="20"/>
        </w:rPr>
        <w:t xml:space="preserve"> is with uni</w:t>
      </w:r>
      <w:r>
        <w:rPr>
          <w:sz w:val="20"/>
          <w:szCs w:val="20"/>
        </w:rPr>
        <w:t xml:space="preserve">t of TA granularity and TA granularity corresponds to SCS, it’s more suitable to </w:t>
      </w:r>
      <w:r>
        <w:rPr>
          <w:rFonts w:hint="eastAsia"/>
          <w:sz w:val="20"/>
          <w:szCs w:val="20"/>
        </w:rPr>
        <w:t>define</w:t>
      </w:r>
      <w:r>
        <w:rPr>
          <w:sz w:val="20"/>
          <w:szCs w:val="20"/>
        </w:rPr>
        <w:t xml:space="preserve"> the new trigger </w:t>
      </w:r>
      <w:r>
        <w:rPr>
          <w:rFonts w:hint="eastAsia"/>
          <w:sz w:val="20"/>
          <w:szCs w:val="20"/>
        </w:rPr>
        <w:t>for</w:t>
      </w:r>
      <w:r>
        <w:rPr>
          <w:sz w:val="20"/>
          <w:szCs w:val="20"/>
        </w:rPr>
        <w:t xml:space="preserve"> </w:t>
      </w:r>
      <w:r>
        <w:rPr>
          <w:rFonts w:hint="eastAsia"/>
          <w:sz w:val="20"/>
          <w:szCs w:val="20"/>
        </w:rPr>
        <w:t>TA</w:t>
      </w:r>
      <w:r>
        <w:rPr>
          <w:sz w:val="20"/>
          <w:szCs w:val="20"/>
        </w:rPr>
        <w:t xml:space="preserve"> </w:t>
      </w:r>
      <w:r>
        <w:rPr>
          <w:rFonts w:hint="eastAsia"/>
          <w:sz w:val="20"/>
          <w:szCs w:val="20"/>
        </w:rPr>
        <w:t>update</w:t>
      </w:r>
      <w:r>
        <w:rPr>
          <w:sz w:val="20"/>
          <w:szCs w:val="20"/>
        </w:rPr>
        <w:t xml:space="preserve"> </w:t>
      </w:r>
      <w:r>
        <w:rPr>
          <w:rFonts w:hint="eastAsia"/>
          <w:sz w:val="20"/>
          <w:szCs w:val="20"/>
        </w:rPr>
        <w:t>according</w:t>
      </w:r>
      <w:r>
        <w:rPr>
          <w:sz w:val="20"/>
          <w:szCs w:val="20"/>
        </w:rPr>
        <w:t xml:space="preserve"> </w:t>
      </w:r>
      <w:r>
        <w:rPr>
          <w:rFonts w:hint="eastAsia"/>
          <w:sz w:val="20"/>
          <w:szCs w:val="20"/>
        </w:rPr>
        <w:t>to</w:t>
      </w:r>
      <w:r>
        <w:rPr>
          <w:sz w:val="20"/>
          <w:szCs w:val="20"/>
        </w:rPr>
        <w:t xml:space="preserve"> </w:t>
      </w:r>
      <w:r>
        <w:rPr>
          <w:rFonts w:hint="eastAsia"/>
          <w:sz w:val="20"/>
          <w:szCs w:val="20"/>
        </w:rPr>
        <w:t>SC</w:t>
      </w:r>
      <w:r>
        <w:rPr>
          <w:sz w:val="20"/>
          <w:szCs w:val="20"/>
        </w:rPr>
        <w:t>S, e.g., for any SCS, if the T</w:t>
      </w:r>
      <w:r>
        <w:rPr>
          <w:rFonts w:hint="eastAsia"/>
          <w:sz w:val="20"/>
          <w:szCs w:val="20"/>
        </w:rPr>
        <w:t>A estimation error</w:t>
      </w:r>
      <w:r>
        <w:rPr>
          <w:sz w:val="20"/>
          <w:szCs w:val="20"/>
        </w:rPr>
        <w:t xml:space="preserve"> exceeds several TA granularity, TA update would be triggered, here the num</w:t>
      </w:r>
      <w:r>
        <w:rPr>
          <w:sz w:val="20"/>
          <w:szCs w:val="20"/>
        </w:rPr>
        <w:t>ber of TA granularity can be</w:t>
      </w:r>
      <w:r>
        <w:rPr>
          <w:sz w:val="20"/>
          <w:szCs w:val="20"/>
        </w:rPr>
        <w:object w:dxaOrig="207" w:dyaOrig="250" w14:anchorId="0D82D711">
          <v:shape id="_x0000_i1027" type="#_x0000_t75" style="width:10.5pt;height:12.3pt" o:ole="">
            <v:imagedata r:id="rId12" o:title=""/>
          </v:shape>
          <o:OLEObject Type="Embed" ProgID="Equation.3" ShapeID="_x0000_i1027" DrawAspect="Content" ObjectID="_1682248152" r:id="rId13"/>
        </w:object>
      </w:r>
      <w:r>
        <w:rPr>
          <w:sz w:val="20"/>
          <w:szCs w:val="20"/>
        </w:rPr>
        <w:t xml:space="preserve">. For example, for SCS 15KHz,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is 1 TA granularity (</w:t>
      </w:r>
      <w:r>
        <w:rPr>
          <w:sz w:val="20"/>
          <w:szCs w:val="20"/>
        </w:rPr>
        <w:object w:dxaOrig="207" w:dyaOrig="250" w14:anchorId="08C0DCB1">
          <v:shape id="_x0000_i1028" type="#_x0000_t75" style="width:10.5pt;height:12.3pt" o:ole="">
            <v:imagedata r:id="rId12" o:title=""/>
          </v:shape>
          <o:OLEObject Type="Embed" ProgID="Equation.3" ShapeID="_x0000_i1028" DrawAspect="Content" ObjectID="_1682248153" r:id="rId14"/>
        </w:object>
      </w:r>
      <w:r>
        <w:rPr>
          <w:sz w:val="20"/>
          <w:szCs w:val="20"/>
        </w:rPr>
        <w:t xml:space="preserve">= 1 and </w:t>
      </w:r>
      <w:r>
        <w:rPr>
          <w:sz w:val="20"/>
          <w:szCs w:val="20"/>
        </w:rPr>
        <w:object w:dxaOrig="207" w:dyaOrig="250" w14:anchorId="0B66E3F8">
          <v:shape id="_x0000_i1029" type="#_x0000_t75" style="width:10.5pt;height:12.3pt" o:ole="">
            <v:imagedata r:id="rId12" o:title=""/>
          </v:shape>
          <o:OLEObject Type="Embed" ProgID="Equation.3" ShapeID="_x0000_i1029" DrawAspect="Content" ObjectID="_1682248154" r:id="rId15"/>
        </w:object>
      </w:r>
      <w:r>
        <w:rPr>
          <w:sz w:val="20"/>
          <w:szCs w:val="20"/>
        </w:rPr>
        <w:t xml:space="preserve">* 520ns = 520ns), for SCS 30KHz,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2 TA granularity (</w:t>
      </w:r>
      <w:r>
        <w:rPr>
          <w:sz w:val="20"/>
          <w:szCs w:val="20"/>
        </w:rPr>
        <w:object w:dxaOrig="207" w:dyaOrig="250" w14:anchorId="3E87951E">
          <v:shape id="_x0000_i1030" type="#_x0000_t75" style="width:10.5pt;height:12.3pt" o:ole="">
            <v:imagedata r:id="rId12" o:title=""/>
          </v:shape>
          <o:OLEObject Type="Embed" ProgID="Equation.3" ShapeID="_x0000_i1030" DrawAspect="Content" ObjectID="_1682248155" r:id="rId16"/>
        </w:object>
      </w:r>
      <w:r>
        <w:rPr>
          <w:sz w:val="20"/>
          <w:szCs w:val="20"/>
        </w:rPr>
        <w:t xml:space="preserve">= 2 and </w:t>
      </w:r>
      <w:r>
        <w:rPr>
          <w:sz w:val="20"/>
          <w:szCs w:val="20"/>
        </w:rPr>
        <w:object w:dxaOrig="207" w:dyaOrig="250" w14:anchorId="26320A11">
          <v:shape id="_x0000_i1031" type="#_x0000_t75" style="width:10.5pt;height:12.3pt" o:ole="">
            <v:imagedata r:id="rId12" o:title=""/>
          </v:shape>
          <o:OLEObject Type="Embed" ProgID="Equation.3" ShapeID="_x0000_i1031" DrawAspect="Content" ObjectID="_1682248156" r:id="rId17"/>
        </w:object>
      </w:r>
      <w:r>
        <w:rPr>
          <w:sz w:val="20"/>
          <w:szCs w:val="20"/>
        </w:rPr>
        <w:t>* 260ns = 520ns)</w:t>
      </w:r>
      <w:r>
        <w:rPr>
          <w:rFonts w:hint="eastAsia"/>
          <w:sz w:val="20"/>
          <w:szCs w:val="20"/>
        </w:rPr>
        <w:t>,</w:t>
      </w:r>
      <w:r>
        <w:rPr>
          <w:sz w:val="20"/>
          <w:szCs w:val="20"/>
        </w:rPr>
        <w:t xml:space="preserve"> for SCS 60KHz,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4 TA granularity (</w:t>
      </w:r>
      <w:r>
        <w:rPr>
          <w:sz w:val="20"/>
          <w:szCs w:val="20"/>
        </w:rPr>
        <w:object w:dxaOrig="207" w:dyaOrig="250" w14:anchorId="31BFC296">
          <v:shape id="_x0000_i1032" type="#_x0000_t75" style="width:10.5pt;height:12.3pt" o:ole="">
            <v:imagedata r:id="rId12" o:title=""/>
          </v:shape>
          <o:OLEObject Type="Embed" ProgID="Equation.3" ShapeID="_x0000_i1032" DrawAspect="Content" ObjectID="_1682248157" r:id="rId18"/>
        </w:object>
      </w:r>
      <w:r>
        <w:rPr>
          <w:sz w:val="20"/>
          <w:szCs w:val="20"/>
        </w:rPr>
        <w:t xml:space="preserve">= 4 and </w:t>
      </w:r>
      <w:r>
        <w:rPr>
          <w:sz w:val="20"/>
          <w:szCs w:val="20"/>
        </w:rPr>
        <w:object w:dxaOrig="207" w:dyaOrig="250" w14:anchorId="4A7BC67C">
          <v:shape id="_x0000_i1033" type="#_x0000_t75" style="width:10.5pt;height:12.3pt" o:ole="">
            <v:imagedata r:id="rId12" o:title=""/>
          </v:shape>
          <o:OLEObject Type="Embed" ProgID="Equation.3" ShapeID="_x0000_i1033" DrawAspect="Content" ObjectID="_1682248158" r:id="rId19"/>
        </w:object>
      </w:r>
      <w:r>
        <w:rPr>
          <w:sz w:val="20"/>
          <w:szCs w:val="20"/>
        </w:rPr>
        <w:t>* 130ns = 520ns), and so on.</w:t>
      </w:r>
    </w:p>
    <w:p w14:paraId="3475B738" w14:textId="77777777" w:rsidR="00474964" w:rsidRDefault="00872AC6">
      <w:pPr>
        <w:spacing w:beforeLines="50" w:before="120" w:after="100"/>
        <w:jc w:val="both"/>
        <w:textAlignment w:val="center"/>
        <w:rPr>
          <w:sz w:val="20"/>
          <w:szCs w:val="20"/>
        </w:rPr>
      </w:pPr>
      <w:r>
        <w:rPr>
          <w:sz w:val="20"/>
          <w:szCs w:val="20"/>
        </w:rPr>
        <w:t>M</w:t>
      </w:r>
      <w:r>
        <w:rPr>
          <w:sz w:val="20"/>
          <w:szCs w:val="20"/>
        </w:rPr>
        <w:t xml:space="preserve">oreover, for the SCS larger than 60KHz, the </w:t>
      </w:r>
      <w:r>
        <w:rPr>
          <w:rFonts w:hint="eastAsia"/>
          <w:sz w:val="20"/>
          <w:szCs w:val="20"/>
        </w:rPr>
        <w:t>TA estimation</w:t>
      </w:r>
      <w:r>
        <w:rPr>
          <w:sz w:val="20"/>
          <w:szCs w:val="20"/>
        </w:rPr>
        <w:t xml:space="preserve"> would be </w:t>
      </w:r>
      <w:bookmarkStart w:id="29" w:name="OLE_LINK4"/>
      <w:r>
        <w:rPr>
          <w:rFonts w:hint="eastAsia"/>
          <w:sz w:val="20"/>
          <w:szCs w:val="20"/>
        </w:rPr>
        <w:t>accurate</w:t>
      </w:r>
      <w:bookmarkEnd w:id="29"/>
      <w:r>
        <w:rPr>
          <w:sz w:val="20"/>
          <w:szCs w:val="20"/>
        </w:rPr>
        <w:t xml:space="preserve"> </w:t>
      </w:r>
      <w:r>
        <w:rPr>
          <w:rFonts w:hint="eastAsia"/>
          <w:sz w:val="20"/>
          <w:szCs w:val="20"/>
        </w:rPr>
        <w:t>enough</w:t>
      </w:r>
      <w:r>
        <w:rPr>
          <w:sz w:val="20"/>
          <w:szCs w:val="20"/>
        </w:rPr>
        <w:t xml:space="preserve"> and it’s impossible to occur too large </w:t>
      </w:r>
      <w:r>
        <w:rPr>
          <w:rFonts w:hint="eastAsia"/>
          <w:sz w:val="20"/>
          <w:szCs w:val="20"/>
        </w:rPr>
        <w:t>TA estimation error</w:t>
      </w:r>
      <w:r>
        <w:rPr>
          <w:sz w:val="20"/>
          <w:szCs w:val="20"/>
        </w:rPr>
        <w:t>.</w:t>
      </w:r>
      <w:r>
        <w:rPr>
          <w:color w:val="000000" w:themeColor="text1"/>
          <w:sz w:val="20"/>
          <w:szCs w:val="20"/>
        </w:rPr>
        <w:t xml:space="preserve"> Therefore, one option is not to apply this new trigger for the SCS above 60KHz, or the other option is to anyway </w:t>
      </w:r>
      <w:r>
        <w:rPr>
          <w:color w:val="000000" w:themeColor="text1"/>
          <w:sz w:val="20"/>
          <w:szCs w:val="20"/>
        </w:rPr>
        <w:t>apply such new trigger to all the SCS cases, but we can have the assumption that such new trigger would not be fulfilled for the SCS above 60KHz, e.</w:t>
      </w:r>
      <w:r>
        <w:rPr>
          <w:sz w:val="20"/>
          <w:szCs w:val="20"/>
        </w:rPr>
        <w:t>g., the legacy trigger for TA update would take effect all the time.</w:t>
      </w:r>
    </w:p>
    <w:p w14:paraId="2302A5EE" w14:textId="0F166495" w:rsidR="00474964" w:rsidRDefault="00872AC6">
      <w:pPr>
        <w:spacing w:beforeLines="50" w:before="120" w:after="100"/>
        <w:jc w:val="both"/>
        <w:textAlignment w:val="center"/>
        <w:rPr>
          <w:b/>
          <w:sz w:val="20"/>
          <w:szCs w:val="20"/>
        </w:rPr>
      </w:pPr>
      <w:bookmarkStart w:id="30" w:name="OLE_LINK17"/>
      <w:r>
        <w:rPr>
          <w:b/>
          <w:sz w:val="20"/>
          <w:szCs w:val="20"/>
        </w:rPr>
        <w:t xml:space="preserve">Proposal </w:t>
      </w:r>
      <w:r w:rsidR="00E856DA">
        <w:rPr>
          <w:rFonts w:eastAsia="宋体"/>
          <w:b/>
          <w:sz w:val="20"/>
          <w:szCs w:val="20"/>
        </w:rPr>
        <w:t>3</w:t>
      </w:r>
      <w:r>
        <w:rPr>
          <w:b/>
          <w:sz w:val="20"/>
          <w:szCs w:val="20"/>
        </w:rPr>
        <w:t xml:space="preserve">: RAN2 needs to discuss </w:t>
      </w:r>
      <w:r>
        <w:rPr>
          <w:b/>
          <w:sz w:val="20"/>
          <w:szCs w:val="20"/>
        </w:rPr>
        <w:t>whether new trigger for TA update needs to be introduced, e.g., if the T</w:t>
      </w:r>
      <w:r>
        <w:rPr>
          <w:rFonts w:hint="eastAsia"/>
          <w:b/>
          <w:sz w:val="20"/>
          <w:szCs w:val="20"/>
        </w:rPr>
        <w:t>A estimation error</w:t>
      </w:r>
      <w:r>
        <w:rPr>
          <w:b/>
          <w:sz w:val="20"/>
          <w:szCs w:val="20"/>
        </w:rPr>
        <w:t xml:space="preserve"> exceeds several TA granularity, TA update would be triggered, here the number of TA granularity can be</w:t>
      </w:r>
      <w:r>
        <w:rPr>
          <w:b/>
          <w:sz w:val="20"/>
          <w:szCs w:val="20"/>
        </w:rPr>
        <w:object w:dxaOrig="207" w:dyaOrig="250" w14:anchorId="6528BE8F">
          <v:shape id="_x0000_i1034" type="#_x0000_t75" style="width:10.5pt;height:12.3pt" o:ole="">
            <v:imagedata r:id="rId12" o:title=""/>
          </v:shape>
          <o:OLEObject Type="Embed" ProgID="Equation.3" ShapeID="_x0000_i1034" DrawAspect="Content" ObjectID="_1682248159" r:id="rId20"/>
        </w:object>
      </w:r>
      <w:r>
        <w:rPr>
          <w:b/>
          <w:sz w:val="20"/>
          <w:szCs w:val="20"/>
        </w:rPr>
        <w:t>.</w:t>
      </w:r>
    </w:p>
    <w:bookmarkEnd w:id="30"/>
    <w:p w14:paraId="54124606" w14:textId="77777777" w:rsidR="00474964" w:rsidRDefault="00474964">
      <w:pPr>
        <w:spacing w:beforeLines="50" w:before="120" w:after="100"/>
        <w:jc w:val="both"/>
        <w:textAlignment w:val="center"/>
        <w:rPr>
          <w:b/>
          <w:sz w:val="20"/>
          <w:szCs w:val="20"/>
        </w:rPr>
      </w:pPr>
    </w:p>
    <w:p w14:paraId="5C1530F1" w14:textId="77777777" w:rsidR="00474964" w:rsidRDefault="00872AC6">
      <w:pPr>
        <w:pStyle w:val="1"/>
        <w:rPr>
          <w:lang w:val="en-US"/>
        </w:rPr>
      </w:pPr>
      <w:bookmarkStart w:id="31" w:name="OLE_LINK1"/>
      <w:bookmarkEnd w:id="14"/>
      <w:bookmarkEnd w:id="15"/>
      <w:r>
        <w:rPr>
          <w:lang w:val="en-US"/>
        </w:rPr>
        <w:t>Conclusions</w:t>
      </w:r>
    </w:p>
    <w:p w14:paraId="34036272" w14:textId="77777777" w:rsidR="00474964" w:rsidRDefault="00872AC6">
      <w:pPr>
        <w:spacing w:after="100"/>
        <w:jc w:val="both"/>
        <w:textAlignment w:val="center"/>
        <w:rPr>
          <w:sz w:val="20"/>
          <w:szCs w:val="20"/>
        </w:rPr>
      </w:pPr>
      <w:r>
        <w:rPr>
          <w:sz w:val="20"/>
          <w:szCs w:val="20"/>
        </w:rPr>
        <w:t>In this contribution, we m</w:t>
      </w:r>
      <w:r>
        <w:rPr>
          <w:sz w:val="20"/>
          <w:szCs w:val="20"/>
        </w:rPr>
        <w:t>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32" w:name="OLE_LINK11"/>
      <w:bookmarkStart w:id="33" w:name="OLE_LINK10"/>
      <w:bookmarkEnd w:id="31"/>
    </w:p>
    <w:p w14:paraId="58599E0A" w14:textId="77777777" w:rsidR="00E856DA" w:rsidRDefault="00E856DA" w:rsidP="00E856DA">
      <w:pPr>
        <w:spacing w:beforeLines="50" w:before="120" w:after="100"/>
        <w:jc w:val="both"/>
        <w:textAlignment w:val="center"/>
        <w:rPr>
          <w:rFonts w:eastAsia="宋体"/>
          <w:b/>
          <w:sz w:val="20"/>
          <w:szCs w:val="20"/>
        </w:rPr>
      </w:pPr>
      <w:r>
        <w:rPr>
          <w:b/>
          <w:sz w:val="20"/>
          <w:szCs w:val="20"/>
        </w:rPr>
        <w:t>Observation</w:t>
      </w:r>
      <w:r>
        <w:rPr>
          <w:rFonts w:hint="eastAsia"/>
          <w:b/>
          <w:sz w:val="20"/>
          <w:szCs w:val="20"/>
        </w:rPr>
        <w:t xml:space="preserve"> </w:t>
      </w:r>
      <w:r>
        <w:rPr>
          <w:rFonts w:eastAsia="宋体" w:hint="eastAsia"/>
          <w:b/>
          <w:sz w:val="20"/>
          <w:szCs w:val="20"/>
        </w:rPr>
        <w:t>1</w:t>
      </w:r>
      <w:r>
        <w:rPr>
          <w:rFonts w:hint="eastAsia"/>
          <w:b/>
          <w:sz w:val="20"/>
          <w:szCs w:val="20"/>
        </w:rPr>
        <w:t>:</w:t>
      </w:r>
      <w:r>
        <w:rPr>
          <w:rFonts w:eastAsia="宋体" w:hint="eastAsia"/>
          <w:b/>
          <w:sz w:val="20"/>
          <w:szCs w:val="20"/>
        </w:rPr>
        <w:t xml:space="preserve"> </w:t>
      </w:r>
      <w:r>
        <w:rPr>
          <w:b/>
          <w:sz w:val="20"/>
          <w:szCs w:val="20"/>
        </w:rPr>
        <w:t xml:space="preserve">As </w:t>
      </w:r>
      <w:r>
        <w:rPr>
          <w:rFonts w:hint="eastAsia"/>
          <w:b/>
          <w:sz w:val="20"/>
          <w:szCs w:val="20"/>
        </w:rPr>
        <w:t xml:space="preserve">the synchronization requirement of Uu Interface in scenario 2 is </w:t>
      </w:r>
      <w:r>
        <w:rPr>
          <w:b/>
          <w:sz w:val="20"/>
          <w:szCs w:val="20"/>
        </w:rPr>
        <w:t xml:space="preserve">much </w:t>
      </w:r>
      <w:r>
        <w:rPr>
          <w:rFonts w:hint="eastAsia"/>
          <w:b/>
          <w:sz w:val="20"/>
          <w:szCs w:val="20"/>
        </w:rPr>
        <w:t>more stringent</w:t>
      </w:r>
      <w:r>
        <w:rPr>
          <w:b/>
          <w:sz w:val="20"/>
          <w:szCs w:val="20"/>
        </w:rPr>
        <w:t>,</w:t>
      </w:r>
      <w:r>
        <w:rPr>
          <w:rFonts w:hint="eastAsia"/>
          <w:b/>
          <w:sz w:val="20"/>
          <w:szCs w:val="20"/>
        </w:rPr>
        <w:t xml:space="preserve"> only the enhancement of PDC </w:t>
      </w:r>
      <w:r>
        <w:rPr>
          <w:b/>
          <w:sz w:val="20"/>
          <w:szCs w:val="20"/>
        </w:rPr>
        <w:t xml:space="preserve">would not ensure </w:t>
      </w:r>
      <w:r>
        <w:rPr>
          <w:rFonts w:hint="eastAsia"/>
          <w:b/>
          <w:sz w:val="20"/>
          <w:szCs w:val="20"/>
        </w:rPr>
        <w:t>that</w:t>
      </w:r>
      <w:r>
        <w:rPr>
          <w:b/>
          <w:sz w:val="20"/>
          <w:szCs w:val="20"/>
        </w:rPr>
        <w:t xml:space="preserve"> </w:t>
      </w:r>
      <w:r>
        <w:rPr>
          <w:rFonts w:hint="eastAsia"/>
          <w:b/>
          <w:sz w:val="20"/>
          <w:szCs w:val="20"/>
        </w:rPr>
        <w:t>accuracy of the Uu interface</w:t>
      </w:r>
      <w:r>
        <w:rPr>
          <w:b/>
          <w:sz w:val="20"/>
          <w:szCs w:val="20"/>
        </w:rPr>
        <w:t xml:space="preserve"> meet </w:t>
      </w:r>
      <w:r>
        <w:rPr>
          <w:rFonts w:hint="eastAsia"/>
          <w:b/>
          <w:sz w:val="20"/>
          <w:szCs w:val="20"/>
        </w:rPr>
        <w:t>synchronization budget</w:t>
      </w:r>
      <w:r>
        <w:rPr>
          <w:b/>
          <w:sz w:val="20"/>
          <w:szCs w:val="20"/>
        </w:rPr>
        <w:t xml:space="preserve"> requirement</w:t>
      </w:r>
      <w:r>
        <w:rPr>
          <w:rFonts w:hint="eastAsia"/>
          <w:b/>
          <w:sz w:val="20"/>
          <w:szCs w:val="20"/>
        </w:rPr>
        <w:t xml:space="preserve"> of scenario 2</w:t>
      </w:r>
      <w:r>
        <w:rPr>
          <w:b/>
          <w:sz w:val="20"/>
          <w:szCs w:val="20"/>
        </w:rPr>
        <w:t>. O</w:t>
      </w:r>
      <w:r>
        <w:rPr>
          <w:rFonts w:hint="eastAsia"/>
          <w:b/>
          <w:sz w:val="20"/>
          <w:szCs w:val="20"/>
        </w:rPr>
        <w:t>ther errors should be enhanced (e.g. initial transmission error).</w:t>
      </w:r>
      <w:r>
        <w:rPr>
          <w:b/>
          <w:sz w:val="20"/>
          <w:szCs w:val="20"/>
        </w:rPr>
        <w:t xml:space="preserve">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w:t>
      </w:r>
      <w:r>
        <w:rPr>
          <w:rFonts w:hint="eastAsia"/>
          <w:b/>
          <w:sz w:val="20"/>
          <w:szCs w:val="20"/>
        </w:rPr>
        <w:t>even</w:t>
      </w:r>
      <w:r>
        <w:rPr>
          <w:b/>
          <w:sz w:val="20"/>
          <w:szCs w:val="20"/>
        </w:rPr>
        <w:t xml:space="preserve"> looser than that in R16 TSN, such enhancements would not need to be applied when UEs perform in the scenario 1/3</w:t>
      </w:r>
      <w:r>
        <w:rPr>
          <w:rFonts w:eastAsia="宋体" w:hint="eastAsia"/>
          <w:b/>
          <w:sz w:val="20"/>
          <w:szCs w:val="20"/>
        </w:rPr>
        <w:t>.</w:t>
      </w:r>
    </w:p>
    <w:p w14:paraId="641872EC" w14:textId="77777777" w:rsidR="00E856DA" w:rsidRDefault="00E856DA" w:rsidP="00E856DA">
      <w:pPr>
        <w:spacing w:beforeLines="50" w:before="120" w:after="100"/>
        <w:jc w:val="both"/>
        <w:textAlignment w:val="center"/>
        <w:rPr>
          <w:b/>
          <w:sz w:val="20"/>
          <w:szCs w:val="20"/>
        </w:rPr>
      </w:pPr>
      <w:r>
        <w:rPr>
          <w:b/>
          <w:sz w:val="20"/>
          <w:szCs w:val="20"/>
        </w:rPr>
        <w:lastRenderedPageBreak/>
        <w:t xml:space="preserve">Observation </w:t>
      </w:r>
      <w:r>
        <w:rPr>
          <w:rFonts w:eastAsia="宋体"/>
          <w:b/>
          <w:sz w:val="20"/>
          <w:szCs w:val="20"/>
        </w:rPr>
        <w:t>2</w:t>
      </w:r>
      <w:r>
        <w:rPr>
          <w:b/>
          <w:sz w:val="20"/>
          <w:szCs w:val="20"/>
        </w:rPr>
        <w:t>: It’s obviously infeasible for the gNB to perform PDC on the reference time information broadcasted in SIB.</w:t>
      </w:r>
      <w:r>
        <w:rPr>
          <w:sz w:val="20"/>
          <w:szCs w:val="20"/>
        </w:rPr>
        <w:t xml:space="preserve"> </w:t>
      </w:r>
    </w:p>
    <w:p w14:paraId="308BBE17" w14:textId="77777777" w:rsidR="00E856DA" w:rsidRDefault="00E856DA" w:rsidP="00E856DA">
      <w:pPr>
        <w:spacing w:beforeLines="50" w:before="120" w:after="100"/>
        <w:jc w:val="both"/>
        <w:textAlignment w:val="center"/>
        <w:rPr>
          <w:b/>
          <w:sz w:val="20"/>
          <w:szCs w:val="20"/>
        </w:rPr>
      </w:pPr>
      <w:r>
        <w:rPr>
          <w:b/>
          <w:sz w:val="20"/>
          <w:szCs w:val="20"/>
        </w:rPr>
        <w:t xml:space="preserve">Observation </w:t>
      </w:r>
      <w:r>
        <w:rPr>
          <w:rFonts w:eastAsia="宋体"/>
          <w:b/>
          <w:sz w:val="20"/>
          <w:szCs w:val="20"/>
        </w:rPr>
        <w:t>3</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14:paraId="1618875B" w14:textId="77777777" w:rsidR="00E856DA" w:rsidRDefault="00E856DA" w:rsidP="00E856DA">
      <w:pPr>
        <w:spacing w:beforeLines="50" w:before="120" w:after="100"/>
        <w:jc w:val="both"/>
        <w:textAlignment w:val="center"/>
        <w:rPr>
          <w:b/>
          <w:sz w:val="20"/>
          <w:szCs w:val="20"/>
        </w:rPr>
      </w:pPr>
      <w:r>
        <w:rPr>
          <w:b/>
          <w:sz w:val="20"/>
          <w:szCs w:val="20"/>
        </w:rPr>
        <w:t xml:space="preserve">Observation </w:t>
      </w:r>
      <w:r>
        <w:rPr>
          <w:rFonts w:eastAsia="宋体"/>
          <w:b/>
          <w:sz w:val="20"/>
          <w:szCs w:val="20"/>
        </w:rPr>
        <w:t>4</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07" w:dyaOrig="235" w14:anchorId="34E37BFE">
          <v:shape id="_x0000_i1036" type="#_x0000_t75" style="width:10.5pt;height:11.85pt" o:ole="">
            <v:imagedata r:id="rId9" o:title=""/>
          </v:shape>
          <o:OLEObject Type="Embed" ProgID="Equation.3" ShapeID="_x0000_i1036" DrawAspect="Content" ObjectID="_1682248160" r:id="rId2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p>
    <w:p w14:paraId="0110B80F" w14:textId="77777777" w:rsidR="00E856DA" w:rsidRDefault="00E856DA" w:rsidP="00E856DA">
      <w:pPr>
        <w:spacing w:beforeLines="50" w:before="120" w:after="100"/>
        <w:jc w:val="both"/>
        <w:textAlignment w:val="center"/>
        <w:rPr>
          <w:b/>
          <w:sz w:val="20"/>
          <w:szCs w:val="20"/>
        </w:rPr>
      </w:pPr>
    </w:p>
    <w:p w14:paraId="16C2C6B8" w14:textId="77777777" w:rsidR="00E856DA" w:rsidRDefault="00E856DA" w:rsidP="00E856DA">
      <w:pPr>
        <w:spacing w:beforeLines="50" w:before="120" w:after="100"/>
        <w:jc w:val="both"/>
        <w:textAlignment w:val="center"/>
        <w:rPr>
          <w:b/>
          <w:sz w:val="20"/>
          <w:szCs w:val="20"/>
        </w:rPr>
      </w:pPr>
      <w:bookmarkStart w:id="34" w:name="_GoBack"/>
      <w:bookmarkEnd w:id="34"/>
      <w:r>
        <w:rPr>
          <w:b/>
          <w:sz w:val="20"/>
          <w:szCs w:val="20"/>
        </w:rPr>
        <w:t>Proposal</w:t>
      </w:r>
      <w:r>
        <w:rPr>
          <w:rFonts w:hint="eastAsia"/>
          <w:b/>
          <w:sz w:val="20"/>
          <w:szCs w:val="20"/>
        </w:rPr>
        <w:t xml:space="preserve"> </w:t>
      </w:r>
      <w:r>
        <w:rPr>
          <w:rFonts w:eastAsia="宋体"/>
          <w:b/>
          <w:sz w:val="20"/>
          <w:szCs w:val="20"/>
        </w:rPr>
        <w:t>1</w:t>
      </w:r>
      <w:r>
        <w:rPr>
          <w:rFonts w:eastAsia="宋体" w:hint="eastAsia"/>
          <w:b/>
          <w:sz w:val="20"/>
          <w:szCs w:val="20"/>
        </w:rPr>
        <w:t>a</w:t>
      </w:r>
      <w:r>
        <w:rPr>
          <w:rFonts w:hint="eastAsia"/>
          <w:b/>
          <w:sz w:val="20"/>
          <w:szCs w:val="20"/>
        </w:rPr>
        <w:t xml:space="preserve">: </w:t>
      </w:r>
      <w:r>
        <w:rPr>
          <w:b/>
          <w:sz w:val="20"/>
          <w:szCs w:val="20"/>
        </w:rPr>
        <w:t xml:space="preserve">RAN2 discuss whether 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14:paraId="59EF1F3D" w14:textId="77777777" w:rsidR="00E856DA" w:rsidRDefault="00E856DA" w:rsidP="00E856DA">
      <w:pPr>
        <w:spacing w:beforeLines="50" w:before="120" w:after="100"/>
        <w:jc w:val="both"/>
        <w:textAlignment w:val="center"/>
        <w:rPr>
          <w:b/>
          <w:sz w:val="20"/>
          <w:szCs w:val="20"/>
        </w:rPr>
      </w:pPr>
      <w:r>
        <w:rPr>
          <w:b/>
          <w:sz w:val="20"/>
          <w:szCs w:val="20"/>
        </w:rPr>
        <w:t>Proposal</w:t>
      </w:r>
      <w:r>
        <w:rPr>
          <w:rFonts w:hint="eastAsia"/>
          <w:b/>
          <w:sz w:val="20"/>
          <w:szCs w:val="20"/>
        </w:rPr>
        <w:t xml:space="preserve"> </w:t>
      </w:r>
      <w:r>
        <w:rPr>
          <w:rFonts w:eastAsia="宋体"/>
          <w:b/>
          <w:sz w:val="20"/>
          <w:szCs w:val="20"/>
        </w:rPr>
        <w:t>1</w:t>
      </w:r>
      <w:r>
        <w:rPr>
          <w:rFonts w:eastAsia="宋体" w:hint="eastAsia"/>
          <w:b/>
          <w:sz w:val="20"/>
          <w:szCs w:val="20"/>
        </w:rPr>
        <w:t>b</w:t>
      </w:r>
      <w:r>
        <w:rPr>
          <w:rFonts w:hint="eastAsia"/>
          <w:b/>
          <w:sz w:val="20"/>
          <w:szCs w:val="20"/>
        </w:rPr>
        <w:t xml:space="preserve">: </w:t>
      </w:r>
      <w:r>
        <w:rPr>
          <w:b/>
          <w:sz w:val="20"/>
          <w:szCs w:val="20"/>
        </w:rPr>
        <w:t xml:space="preserve">RAN2 send response LS to SA2 to indicate that, a high level time accuracy level information, e.g., ~1 us for NW-to-UE synchronization or ~500 ns </w:t>
      </w:r>
      <w:r>
        <w:rPr>
          <w:rFonts w:hint="eastAsia"/>
          <w:b/>
          <w:sz w:val="20"/>
          <w:szCs w:val="20"/>
        </w:rPr>
        <w:t>f</w:t>
      </w:r>
      <w:r>
        <w:rPr>
          <w:b/>
          <w:sz w:val="20"/>
          <w:szCs w:val="20"/>
        </w:rPr>
        <w:t>or UE-to-UE synchronization, would be beneficial for NG-RAN.</w:t>
      </w:r>
    </w:p>
    <w:p w14:paraId="458E51EF" w14:textId="77777777" w:rsidR="00E856DA" w:rsidRDefault="00E856DA" w:rsidP="00E856DA">
      <w:pPr>
        <w:spacing w:beforeLines="50" w:before="120" w:after="100"/>
        <w:jc w:val="both"/>
        <w:textAlignment w:val="center"/>
        <w:rPr>
          <w:b/>
          <w:sz w:val="20"/>
          <w:szCs w:val="20"/>
        </w:rPr>
      </w:pPr>
    </w:p>
    <w:p w14:paraId="06826737" w14:textId="77777777" w:rsidR="00E856DA" w:rsidRDefault="00E856DA" w:rsidP="00E856DA">
      <w:pPr>
        <w:spacing w:beforeLines="50" w:before="120" w:after="100"/>
        <w:jc w:val="both"/>
        <w:textAlignment w:val="center"/>
        <w:rPr>
          <w:b/>
          <w:sz w:val="20"/>
          <w:szCs w:val="20"/>
        </w:rPr>
      </w:pPr>
      <w:r>
        <w:rPr>
          <w:b/>
          <w:sz w:val="20"/>
          <w:szCs w:val="20"/>
        </w:rPr>
        <w:t xml:space="preserve">Proposal </w:t>
      </w:r>
      <w:r>
        <w:rPr>
          <w:rFonts w:eastAsia="宋体"/>
          <w:b/>
          <w:sz w:val="20"/>
          <w:szCs w:val="20"/>
        </w:rPr>
        <w:t>2</w:t>
      </w:r>
      <w:r>
        <w:rPr>
          <w:rFonts w:eastAsia="宋体" w:hint="eastAsia"/>
          <w:b/>
          <w:sz w:val="20"/>
          <w:szCs w:val="20"/>
        </w:rPr>
        <w:t>a</w:t>
      </w:r>
      <w:r>
        <w:rPr>
          <w:b/>
          <w:sz w:val="20"/>
          <w:szCs w:val="20"/>
        </w:rPr>
        <w:t>: It’s suggested to introduce an enable/disable indication in SIB in order to explicitly disable PDC for the some special deployment scenarios.</w:t>
      </w:r>
    </w:p>
    <w:p w14:paraId="7D87A11C" w14:textId="77777777" w:rsidR="00E856DA" w:rsidRDefault="00E856DA" w:rsidP="00E856DA">
      <w:pPr>
        <w:spacing w:beforeLines="50" w:before="120" w:after="100"/>
        <w:jc w:val="both"/>
        <w:textAlignment w:val="center"/>
        <w:rPr>
          <w:b/>
          <w:sz w:val="20"/>
          <w:szCs w:val="20"/>
        </w:rPr>
      </w:pPr>
      <w:r>
        <w:rPr>
          <w:b/>
          <w:sz w:val="20"/>
          <w:szCs w:val="20"/>
        </w:rPr>
        <w:t xml:space="preserve">Proposal </w:t>
      </w:r>
      <w:r>
        <w:rPr>
          <w:rFonts w:eastAsia="宋体"/>
          <w:b/>
          <w:sz w:val="20"/>
          <w:szCs w:val="20"/>
        </w:rPr>
        <w:t>2</w:t>
      </w:r>
      <w:r>
        <w:rPr>
          <w:rFonts w:eastAsia="宋体" w:hint="eastAsia"/>
          <w:b/>
          <w:sz w:val="20"/>
          <w:szCs w:val="20"/>
        </w:rPr>
        <w:t>b</w:t>
      </w:r>
      <w:r>
        <w:rPr>
          <w:b/>
          <w:sz w:val="20"/>
          <w:szCs w:val="20"/>
        </w:rPr>
        <w:t xml:space="preserve">: The gNB </w:t>
      </w:r>
      <w:r>
        <w:rPr>
          <w:rFonts w:hint="eastAsia"/>
          <w:b/>
          <w:sz w:val="20"/>
          <w:szCs w:val="20"/>
        </w:rPr>
        <w:t>can</w:t>
      </w:r>
      <w:r>
        <w:rPr>
          <w:b/>
          <w:sz w:val="20"/>
          <w:szCs w:val="20"/>
        </w:rPr>
        <w:t xml:space="preserve"> enables/disables UE-side PDC via indication in unicast-RRC signal</w:t>
      </w:r>
      <w:r>
        <w:rPr>
          <w:rFonts w:hint="eastAsia"/>
          <w:b/>
          <w:sz w:val="20"/>
          <w:szCs w:val="20"/>
        </w:rPr>
        <w:t>.</w:t>
      </w:r>
    </w:p>
    <w:p w14:paraId="573C97EC" w14:textId="77777777" w:rsidR="00E856DA" w:rsidRDefault="00E856DA" w:rsidP="00E856DA">
      <w:pPr>
        <w:spacing w:beforeLines="50" w:before="120" w:after="100"/>
        <w:jc w:val="both"/>
        <w:textAlignment w:val="center"/>
        <w:rPr>
          <w:b/>
          <w:sz w:val="20"/>
          <w:szCs w:val="20"/>
        </w:rPr>
      </w:pPr>
      <w:r>
        <w:rPr>
          <w:b/>
          <w:sz w:val="20"/>
          <w:szCs w:val="20"/>
        </w:rPr>
        <w:t xml:space="preserve">Proposal </w:t>
      </w:r>
      <w:r>
        <w:rPr>
          <w:rFonts w:eastAsia="宋体"/>
          <w:b/>
          <w:sz w:val="20"/>
          <w:szCs w:val="20"/>
        </w:rPr>
        <w:t>2</w:t>
      </w:r>
      <w:r>
        <w:rPr>
          <w:rFonts w:eastAsia="宋体" w:hint="eastAsia"/>
          <w:b/>
          <w:sz w:val="20"/>
          <w:szCs w:val="20"/>
        </w:rPr>
        <w:t>c</w:t>
      </w:r>
      <w:r>
        <w:rPr>
          <w:b/>
          <w:sz w:val="20"/>
          <w:szCs w:val="20"/>
        </w:rPr>
        <w:t xml:space="preserve">: UE needs to support </w:t>
      </w:r>
      <w:r>
        <w:rPr>
          <w:rFonts w:hint="eastAsia"/>
          <w:b/>
          <w:sz w:val="20"/>
          <w:szCs w:val="20"/>
        </w:rPr>
        <w:t>perform</w:t>
      </w:r>
      <w:r>
        <w:rPr>
          <w:b/>
          <w:sz w:val="20"/>
          <w:szCs w:val="20"/>
        </w:rPr>
        <w:t>ing</w:t>
      </w:r>
      <w:r>
        <w:rPr>
          <w:rFonts w:hint="eastAsia"/>
          <w:b/>
          <w:sz w:val="20"/>
          <w:szCs w:val="20"/>
        </w:rPr>
        <w:t xml:space="preserve"> </w:t>
      </w:r>
      <w:r>
        <w:rPr>
          <w:b/>
          <w:sz w:val="20"/>
          <w:szCs w:val="20"/>
        </w:rPr>
        <w:t xml:space="preserve">PDC and can apply this when gNB enable it to do so. If gNB disable UE to perform PDC, UE can assume that the delivered </w:t>
      </w:r>
      <w:r>
        <w:rPr>
          <w:b/>
          <w:i/>
          <w:sz w:val="20"/>
          <w:szCs w:val="20"/>
        </w:rPr>
        <w:t>time</w:t>
      </w:r>
      <w:r>
        <w:rPr>
          <w:b/>
          <w:sz w:val="20"/>
          <w:szCs w:val="20"/>
        </w:rPr>
        <w:t xml:space="preserve"> information has been done compensation by gNB.</w:t>
      </w:r>
    </w:p>
    <w:p w14:paraId="53BE6CCA" w14:textId="77777777" w:rsidR="00E856DA" w:rsidRDefault="00E856DA" w:rsidP="00E856DA">
      <w:pPr>
        <w:spacing w:beforeLines="50" w:before="120" w:after="100"/>
        <w:jc w:val="both"/>
        <w:textAlignment w:val="center"/>
        <w:rPr>
          <w:b/>
          <w:sz w:val="20"/>
          <w:szCs w:val="20"/>
        </w:rPr>
      </w:pPr>
    </w:p>
    <w:p w14:paraId="100DD4BF" w14:textId="77777777" w:rsidR="00E856DA" w:rsidRDefault="00E856DA" w:rsidP="00E856DA">
      <w:pPr>
        <w:spacing w:beforeLines="50" w:before="120" w:after="100"/>
        <w:jc w:val="both"/>
        <w:textAlignment w:val="center"/>
        <w:rPr>
          <w:b/>
          <w:sz w:val="20"/>
          <w:szCs w:val="20"/>
        </w:rPr>
      </w:pPr>
      <w:r>
        <w:rPr>
          <w:b/>
          <w:sz w:val="20"/>
          <w:szCs w:val="20"/>
        </w:rPr>
        <w:t xml:space="preserve">Proposal </w:t>
      </w:r>
      <w:r>
        <w:rPr>
          <w:rFonts w:eastAsia="宋体"/>
          <w:b/>
          <w:sz w:val="20"/>
          <w:szCs w:val="20"/>
        </w:rPr>
        <w:t>3</w:t>
      </w:r>
      <w:r>
        <w:rPr>
          <w:b/>
          <w:sz w:val="20"/>
          <w:szCs w:val="20"/>
        </w:rPr>
        <w:t>: RAN2 needs to discuss whether new trigger for TA update needs to be introduced, e.g., if the T</w:t>
      </w:r>
      <w:r>
        <w:rPr>
          <w:rFonts w:hint="eastAsia"/>
          <w:b/>
          <w:sz w:val="20"/>
          <w:szCs w:val="20"/>
        </w:rPr>
        <w:t>A estimation error</w:t>
      </w:r>
      <w:r>
        <w:rPr>
          <w:b/>
          <w:sz w:val="20"/>
          <w:szCs w:val="20"/>
        </w:rPr>
        <w:t xml:space="preserve"> exceeds several TA granularity, TA update would be triggered, here the number of TA granularity can be</w:t>
      </w:r>
      <w:r>
        <w:rPr>
          <w:b/>
          <w:sz w:val="20"/>
          <w:szCs w:val="20"/>
        </w:rPr>
        <w:object w:dxaOrig="207" w:dyaOrig="250" w14:anchorId="0583101D">
          <v:shape id="_x0000_i1035" type="#_x0000_t75" style="width:10.5pt;height:12.3pt" o:ole="">
            <v:imagedata r:id="rId12" o:title=""/>
          </v:shape>
          <o:OLEObject Type="Embed" ProgID="Equation.3" ShapeID="_x0000_i1035" DrawAspect="Content" ObjectID="_1682248161" r:id="rId22"/>
        </w:object>
      </w:r>
      <w:r>
        <w:rPr>
          <w:b/>
          <w:sz w:val="20"/>
          <w:szCs w:val="20"/>
        </w:rPr>
        <w:t>.</w:t>
      </w:r>
    </w:p>
    <w:p w14:paraId="0FFEDF3A" w14:textId="77777777" w:rsidR="00474964" w:rsidRDefault="00474964">
      <w:pPr>
        <w:spacing w:beforeLines="50" w:before="120" w:after="100"/>
        <w:jc w:val="both"/>
        <w:textAlignment w:val="center"/>
        <w:rPr>
          <w:b/>
          <w:sz w:val="20"/>
          <w:szCs w:val="20"/>
        </w:rPr>
      </w:pPr>
    </w:p>
    <w:p w14:paraId="3FC6788F" w14:textId="77777777" w:rsidR="00474964" w:rsidRDefault="00872AC6">
      <w:pPr>
        <w:pStyle w:val="1"/>
        <w:numPr>
          <w:ilvl w:val="0"/>
          <w:numId w:val="0"/>
        </w:numPr>
        <w:spacing w:before="120" w:after="120"/>
        <w:textAlignment w:val="center"/>
        <w:rPr>
          <w:lang w:val="en-US"/>
        </w:rPr>
      </w:pPr>
      <w:r>
        <w:rPr>
          <w:lang w:val="en-US"/>
        </w:rPr>
        <w:t>References</w:t>
      </w:r>
    </w:p>
    <w:bookmarkEnd w:id="32"/>
    <w:bookmarkEnd w:id="33"/>
    <w:p w14:paraId="3C0BD12E" w14:textId="77777777" w:rsidR="00474964" w:rsidRDefault="00872AC6">
      <w:pPr>
        <w:numPr>
          <w:ilvl w:val="0"/>
          <w:numId w:val="10"/>
        </w:numPr>
        <w:spacing w:beforeLines="10" w:before="24" w:afterLines="10" w:after="24" w:line="264" w:lineRule="auto"/>
        <w:textAlignment w:val="center"/>
        <w:rPr>
          <w:sz w:val="20"/>
          <w:szCs w:val="20"/>
        </w:rPr>
      </w:pPr>
      <w:r>
        <w:rPr>
          <w:sz w:val="20"/>
          <w:szCs w:val="20"/>
        </w:rPr>
        <w:t xml:space="preserve">3GPP, </w:t>
      </w:r>
      <w:r>
        <w:rPr>
          <w:rFonts w:eastAsia="宋体"/>
          <w:sz w:val="20"/>
          <w:szCs w:val="20"/>
        </w:rPr>
        <w:t>RP-201310, Revised WID: Core part: Enhanced Industrial Internet of Things (IoT) and ultra-reliable and low late</w:t>
      </w:r>
      <w:r>
        <w:rPr>
          <w:rFonts w:eastAsia="宋体"/>
          <w:sz w:val="20"/>
          <w:szCs w:val="20"/>
        </w:rPr>
        <w:t>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eastAsia="宋体" w:hint="eastAsia"/>
          <w:sz w:val="20"/>
          <w:szCs w:val="20"/>
        </w:rPr>
        <w:t>.</w:t>
      </w:r>
    </w:p>
    <w:p w14:paraId="2C649346" w14:textId="77777777" w:rsidR="00474964" w:rsidRDefault="00872AC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r>
        <w:rPr>
          <w:rFonts w:eastAsia="宋体" w:hint="eastAsia"/>
          <w:sz w:val="20"/>
          <w:szCs w:val="20"/>
        </w:rPr>
        <w:t xml:space="preserve">R2-2010704, </w:t>
      </w:r>
      <w:r>
        <w:rPr>
          <w:rFonts w:eastAsia="宋体"/>
          <w:sz w:val="20"/>
          <w:szCs w:val="20"/>
        </w:rPr>
        <w:t>Report for Rel-16 (NR-U, Power Savings and 2-step RACH) and IIoT and Small Dat</w:t>
      </w:r>
      <w:r>
        <w:rPr>
          <w:rFonts w:eastAsia="宋体" w:hint="eastAsia"/>
          <w:sz w:val="20"/>
          <w:szCs w:val="20"/>
        </w:rPr>
        <w:t xml:space="preserve">a, </w:t>
      </w:r>
      <w:r>
        <w:rPr>
          <w:rFonts w:eastAsia="宋体"/>
          <w:sz w:val="20"/>
          <w:szCs w:val="20"/>
        </w:rPr>
        <w:t>RAN2#112</w:t>
      </w:r>
      <w:r>
        <w:rPr>
          <w:rFonts w:eastAsia="宋体" w:hint="eastAsia"/>
          <w:sz w:val="20"/>
          <w:szCs w:val="20"/>
        </w:rPr>
        <w:t xml:space="preserve">e, </w:t>
      </w:r>
      <w:r>
        <w:rPr>
          <w:rFonts w:eastAsia="宋体"/>
          <w:sz w:val="20"/>
          <w:szCs w:val="20"/>
        </w:rPr>
        <w:t>November</w:t>
      </w:r>
      <w:r>
        <w:rPr>
          <w:rFonts w:eastAsia="宋体" w:hint="eastAsia"/>
          <w:sz w:val="20"/>
          <w:szCs w:val="20"/>
        </w:rPr>
        <w:t xml:space="preserve"> 2020.</w:t>
      </w:r>
    </w:p>
    <w:p w14:paraId="2972BBCC" w14:textId="77777777" w:rsidR="00474964" w:rsidRDefault="00872AC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hyperlink r:id="rId23" w:history="1">
        <w:r>
          <w:rPr>
            <w:rFonts w:eastAsia="宋体" w:hint="eastAsia"/>
            <w:sz w:val="20"/>
            <w:szCs w:val="20"/>
            <w:lang w:val="en-GB"/>
          </w:rPr>
          <w:t>R2-2101954</w:t>
        </w:r>
      </w:hyperlink>
      <w:r>
        <w:rPr>
          <w:rFonts w:eastAsia="宋体" w:hint="eastAsia"/>
          <w:sz w:val="20"/>
          <w:szCs w:val="20"/>
        </w:rPr>
        <w:t xml:space="preserve">, </w:t>
      </w:r>
      <w:r>
        <w:rPr>
          <w:sz w:val="20"/>
          <w:szCs w:val="20"/>
          <w:lang w:val="en-GB"/>
        </w:rPr>
        <w:t>Report for Rel-17 Small data and URLLC/IIoT and Rel-16 NR-U, Power Savings, and 2step RACH</w:t>
      </w:r>
      <w:r>
        <w:rPr>
          <w:rFonts w:eastAsia="宋体" w:hint="eastAsia"/>
          <w:sz w:val="20"/>
          <w:szCs w:val="20"/>
        </w:rPr>
        <w:t xml:space="preserve">, </w:t>
      </w:r>
      <w:r>
        <w:rPr>
          <w:rFonts w:eastAsia="宋体"/>
          <w:sz w:val="20"/>
          <w:szCs w:val="20"/>
        </w:rPr>
        <w:t>RAN2#11</w:t>
      </w:r>
      <w:r>
        <w:rPr>
          <w:rFonts w:eastAsia="宋体" w:hint="eastAsia"/>
          <w:sz w:val="20"/>
          <w:szCs w:val="20"/>
        </w:rPr>
        <w:t xml:space="preserve">3e, </w:t>
      </w:r>
      <w:r>
        <w:rPr>
          <w:sz w:val="20"/>
          <w:szCs w:val="20"/>
        </w:rPr>
        <w:t>Feb, 20</w:t>
      </w:r>
      <w:r>
        <w:rPr>
          <w:sz w:val="20"/>
          <w:szCs w:val="20"/>
        </w:rPr>
        <w:t>21</w:t>
      </w:r>
      <w:r>
        <w:rPr>
          <w:rFonts w:eastAsia="宋体" w:hint="eastAsia"/>
          <w:sz w:val="20"/>
          <w:szCs w:val="20"/>
        </w:rPr>
        <w:t>.</w:t>
      </w:r>
    </w:p>
    <w:p w14:paraId="319B5302" w14:textId="77777777" w:rsidR="00474964" w:rsidRDefault="00872AC6">
      <w:pPr>
        <w:pStyle w:val="af9"/>
        <w:numPr>
          <w:ilvl w:val="0"/>
          <w:numId w:val="10"/>
        </w:numPr>
        <w:snapToGrid w:val="0"/>
        <w:spacing w:after="0"/>
        <w:ind w:firstLineChars="0"/>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Feature lead summary#1 on propagation delay compensation enhancements, </w:t>
      </w:r>
      <w:r>
        <w:rPr>
          <w:rFonts w:eastAsia="宋体" w:hint="eastAsia"/>
          <w:sz w:val="20"/>
          <w:szCs w:val="20"/>
        </w:rPr>
        <w:t>RAN1#104e, April, 2021.</w:t>
      </w:r>
    </w:p>
    <w:p w14:paraId="2ECC3BA9" w14:textId="77777777" w:rsidR="00474964" w:rsidRDefault="00872AC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S2-2103023, LS on Time Synchronization assistance parameters, SA2#144E</w:t>
      </w:r>
      <w:r>
        <w:rPr>
          <w:rFonts w:eastAsia="宋体" w:hint="eastAsia"/>
          <w:sz w:val="20"/>
          <w:szCs w:val="20"/>
        </w:rPr>
        <w:t>, April, 2021</w:t>
      </w:r>
    </w:p>
    <w:p w14:paraId="6C198441" w14:textId="77777777" w:rsidR="00474964" w:rsidRDefault="00872AC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hyperlink r:id="rId24" w:history="1">
        <w:r>
          <w:rPr>
            <w:rFonts w:eastAsia="宋体"/>
            <w:sz w:val="20"/>
            <w:szCs w:val="20"/>
          </w:rPr>
          <w:t>R2-2009755</w:t>
        </w:r>
      </w:hyperlink>
      <w:r>
        <w:rPr>
          <w:rFonts w:eastAsia="宋体" w:hint="eastAsia"/>
          <w:sz w:val="20"/>
          <w:szCs w:val="20"/>
        </w:rPr>
        <w:t>,</w:t>
      </w:r>
      <w:r>
        <w:rPr>
          <w:rFonts w:eastAsia="宋体"/>
          <w:sz w:val="20"/>
          <w:szCs w:val="20"/>
        </w:rPr>
        <w:t xml:space="preserve"> Summary of email discussion [Post111-e][924][R17 URLLC/IIoT] Propagation delay for TSN (Nokia), RAN2#112</w:t>
      </w:r>
      <w:r>
        <w:rPr>
          <w:rFonts w:eastAsia="宋体" w:hint="eastAsia"/>
          <w:sz w:val="20"/>
          <w:szCs w:val="20"/>
        </w:rPr>
        <w:t xml:space="preserve">e, </w:t>
      </w:r>
      <w:r>
        <w:rPr>
          <w:rFonts w:eastAsia="宋体"/>
          <w:sz w:val="20"/>
          <w:szCs w:val="20"/>
        </w:rPr>
        <w:t>November</w:t>
      </w:r>
      <w:r>
        <w:rPr>
          <w:rFonts w:eastAsia="宋体" w:hint="eastAsia"/>
          <w:sz w:val="20"/>
          <w:szCs w:val="20"/>
        </w:rPr>
        <w:t xml:space="preserve"> 2020.</w:t>
      </w:r>
    </w:p>
    <w:sectPr w:rsidR="00474964">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9F54B" w14:textId="77777777" w:rsidR="00872AC6" w:rsidRDefault="00872AC6">
      <w:pPr>
        <w:spacing w:after="0" w:line="240" w:lineRule="auto"/>
      </w:pPr>
      <w:r>
        <w:separator/>
      </w:r>
    </w:p>
  </w:endnote>
  <w:endnote w:type="continuationSeparator" w:id="0">
    <w:p w14:paraId="64DC5348" w14:textId="77777777" w:rsidR="00872AC6" w:rsidRDefault="00872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8AF70" w14:textId="77777777" w:rsidR="00E856DA" w:rsidRDefault="00E856D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C8298" w14:textId="77777777" w:rsidR="00E856DA" w:rsidRDefault="00E856D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2105" w14:textId="77777777" w:rsidR="00E856DA" w:rsidRDefault="00E856D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7E8C5" w14:textId="77777777" w:rsidR="00872AC6" w:rsidRDefault="00872AC6">
      <w:pPr>
        <w:spacing w:after="0" w:line="240" w:lineRule="auto"/>
      </w:pPr>
      <w:r>
        <w:separator/>
      </w:r>
    </w:p>
  </w:footnote>
  <w:footnote w:type="continuationSeparator" w:id="0">
    <w:p w14:paraId="176A2F7B" w14:textId="77777777" w:rsidR="00872AC6" w:rsidRDefault="00872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10FE" w14:textId="77777777" w:rsidR="00E856DA" w:rsidRDefault="00E856D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5B4E9" w14:textId="77777777" w:rsidR="00E856DA" w:rsidRDefault="00E856DA">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B0AC" w14:textId="77777777" w:rsidR="00E856DA" w:rsidRDefault="00E856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69BD5A"/>
    <w:multiLevelType w:val="multilevel"/>
    <w:tmpl w:val="B469BD5A"/>
    <w:lvl w:ilvl="0">
      <w:start w:val="1"/>
      <w:numFmt w:val="decimal"/>
      <w:pStyle w:val="1"/>
      <w:lvlText w:val="%1"/>
      <w:lvlJc w:val="left"/>
      <w:pPr>
        <w:ind w:left="432" w:hanging="432"/>
      </w:pPr>
    </w:lvl>
    <w:lvl w:ilvl="1">
      <w:start w:val="1"/>
      <w:numFmt w:val="decimal"/>
      <w:pStyle w:val="2"/>
      <w:lvlText w:val="%1.%2"/>
      <w:lvlJc w:val="left"/>
      <w:pPr>
        <w:tabs>
          <w:tab w:val="left" w:pos="612"/>
        </w:tabs>
        <w:ind w:left="2845" w:hanging="2845"/>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B7E77"/>
    <w:multiLevelType w:val="multilevel"/>
    <w:tmpl w:val="52CB7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0"/>
  </w:num>
  <w:num w:numId="2">
    <w:abstractNumId w:val="3"/>
  </w:num>
  <w:num w:numId="3">
    <w:abstractNumId w:val="4"/>
  </w:num>
  <w:num w:numId="4">
    <w:abstractNumId w:val="6"/>
  </w:num>
  <w:num w:numId="5">
    <w:abstractNumId w:val="5"/>
  </w:num>
  <w:num w:numId="6">
    <w:abstractNumId w:val="7"/>
  </w:num>
  <w:num w:numId="7">
    <w:abstractNumId w:val="9"/>
  </w:num>
  <w:num w:numId="8">
    <w:abstractNumId w:val="1"/>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AF0"/>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77E"/>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964"/>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670"/>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6ED8"/>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ECC"/>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B35"/>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779"/>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47"/>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AC6"/>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1CC"/>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DCB"/>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477"/>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1B3"/>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6AE"/>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CD"/>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6DA"/>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BB"/>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7642A"/>
    <w:rsid w:val="0AEE4BFC"/>
    <w:rsid w:val="0B0A4627"/>
    <w:rsid w:val="0B1D5C5E"/>
    <w:rsid w:val="0B9A0641"/>
    <w:rsid w:val="0B9C4929"/>
    <w:rsid w:val="0BB81A0E"/>
    <w:rsid w:val="0BCF0317"/>
    <w:rsid w:val="0C7536CC"/>
    <w:rsid w:val="0C7E6C90"/>
    <w:rsid w:val="0D0619EC"/>
    <w:rsid w:val="0D4238F0"/>
    <w:rsid w:val="0DC542D0"/>
    <w:rsid w:val="0DDC54EB"/>
    <w:rsid w:val="0DF96673"/>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54352A"/>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9D6387E"/>
    <w:rsid w:val="1A6E0C1B"/>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A40719"/>
    <w:rsid w:val="1EDB3096"/>
    <w:rsid w:val="1EDF624B"/>
    <w:rsid w:val="1EEE370A"/>
    <w:rsid w:val="1F026DAE"/>
    <w:rsid w:val="1F3A258D"/>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2F15D98"/>
    <w:rsid w:val="23062764"/>
    <w:rsid w:val="233403D7"/>
    <w:rsid w:val="2372356C"/>
    <w:rsid w:val="23A42ABA"/>
    <w:rsid w:val="23B839C6"/>
    <w:rsid w:val="23C648DD"/>
    <w:rsid w:val="241534A7"/>
    <w:rsid w:val="244C1602"/>
    <w:rsid w:val="256B1E5E"/>
    <w:rsid w:val="25753AEB"/>
    <w:rsid w:val="25757D1C"/>
    <w:rsid w:val="257B3878"/>
    <w:rsid w:val="25807874"/>
    <w:rsid w:val="25E0288F"/>
    <w:rsid w:val="261B6A5F"/>
    <w:rsid w:val="2647028B"/>
    <w:rsid w:val="2679522B"/>
    <w:rsid w:val="26C54761"/>
    <w:rsid w:val="26E60A3A"/>
    <w:rsid w:val="26FF1536"/>
    <w:rsid w:val="27060BE7"/>
    <w:rsid w:val="27167757"/>
    <w:rsid w:val="27484E33"/>
    <w:rsid w:val="27510987"/>
    <w:rsid w:val="277C07EC"/>
    <w:rsid w:val="27E65043"/>
    <w:rsid w:val="28151073"/>
    <w:rsid w:val="28357FE7"/>
    <w:rsid w:val="286E2B50"/>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441AD7"/>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CB21F8"/>
    <w:rsid w:val="2EF059F6"/>
    <w:rsid w:val="2F010912"/>
    <w:rsid w:val="2F094088"/>
    <w:rsid w:val="2F3D57EC"/>
    <w:rsid w:val="2F623CD7"/>
    <w:rsid w:val="2F826616"/>
    <w:rsid w:val="2FF33761"/>
    <w:rsid w:val="2FF63D6C"/>
    <w:rsid w:val="300C5164"/>
    <w:rsid w:val="305F19AF"/>
    <w:rsid w:val="30AF6316"/>
    <w:rsid w:val="30D40A4C"/>
    <w:rsid w:val="30DC4BD6"/>
    <w:rsid w:val="30DF1FC9"/>
    <w:rsid w:val="3142020A"/>
    <w:rsid w:val="316E46A1"/>
    <w:rsid w:val="317F5ABA"/>
    <w:rsid w:val="31842D57"/>
    <w:rsid w:val="321861CB"/>
    <w:rsid w:val="32756594"/>
    <w:rsid w:val="32892F7E"/>
    <w:rsid w:val="32D33FB7"/>
    <w:rsid w:val="333E425F"/>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3D7339"/>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C6B64"/>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DF702B7"/>
    <w:rsid w:val="3E003699"/>
    <w:rsid w:val="3E557C88"/>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02EF5"/>
    <w:rsid w:val="409A75E8"/>
    <w:rsid w:val="40B536F2"/>
    <w:rsid w:val="40F30639"/>
    <w:rsid w:val="40F80976"/>
    <w:rsid w:val="40FC09FF"/>
    <w:rsid w:val="414204A1"/>
    <w:rsid w:val="415F20A5"/>
    <w:rsid w:val="41935D9A"/>
    <w:rsid w:val="41994DC6"/>
    <w:rsid w:val="41BB697E"/>
    <w:rsid w:val="424647E0"/>
    <w:rsid w:val="42DB482E"/>
    <w:rsid w:val="430A6648"/>
    <w:rsid w:val="4326763F"/>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9111F7"/>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DFC1942"/>
    <w:rsid w:val="4E0C2BBD"/>
    <w:rsid w:val="4E350222"/>
    <w:rsid w:val="4E7D63B1"/>
    <w:rsid w:val="4E8526C9"/>
    <w:rsid w:val="4E9661D3"/>
    <w:rsid w:val="4EF27E9F"/>
    <w:rsid w:val="4F06139F"/>
    <w:rsid w:val="4F7351F3"/>
    <w:rsid w:val="4FD46596"/>
    <w:rsid w:val="4FF326D4"/>
    <w:rsid w:val="50383603"/>
    <w:rsid w:val="505C6E12"/>
    <w:rsid w:val="50956B3A"/>
    <w:rsid w:val="50EA7D5B"/>
    <w:rsid w:val="511E3186"/>
    <w:rsid w:val="512C01CE"/>
    <w:rsid w:val="512E0800"/>
    <w:rsid w:val="51404505"/>
    <w:rsid w:val="516B51B2"/>
    <w:rsid w:val="51782EBE"/>
    <w:rsid w:val="51C475BE"/>
    <w:rsid w:val="52124F4F"/>
    <w:rsid w:val="52173D59"/>
    <w:rsid w:val="52A14A4F"/>
    <w:rsid w:val="52B2509C"/>
    <w:rsid w:val="53080250"/>
    <w:rsid w:val="531628F9"/>
    <w:rsid w:val="534060D6"/>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1F307B"/>
    <w:rsid w:val="5C4C42D8"/>
    <w:rsid w:val="5C56570F"/>
    <w:rsid w:val="5C5E6531"/>
    <w:rsid w:val="5C734C57"/>
    <w:rsid w:val="5CBD419C"/>
    <w:rsid w:val="5CF937E8"/>
    <w:rsid w:val="5D0001EE"/>
    <w:rsid w:val="5D1B25D1"/>
    <w:rsid w:val="5DA47EB4"/>
    <w:rsid w:val="5E45132B"/>
    <w:rsid w:val="5E78760D"/>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9776D5"/>
    <w:rsid w:val="63B17CB6"/>
    <w:rsid w:val="63D5569D"/>
    <w:rsid w:val="63DF1FC4"/>
    <w:rsid w:val="64A61339"/>
    <w:rsid w:val="64AC2F64"/>
    <w:rsid w:val="64BB3775"/>
    <w:rsid w:val="64BE14A2"/>
    <w:rsid w:val="652505C7"/>
    <w:rsid w:val="65531423"/>
    <w:rsid w:val="65651E7C"/>
    <w:rsid w:val="656D105F"/>
    <w:rsid w:val="6591695B"/>
    <w:rsid w:val="659768E8"/>
    <w:rsid w:val="65B228BF"/>
    <w:rsid w:val="65D50280"/>
    <w:rsid w:val="662D198B"/>
    <w:rsid w:val="6636540D"/>
    <w:rsid w:val="66824497"/>
    <w:rsid w:val="66893AB2"/>
    <w:rsid w:val="66C253B9"/>
    <w:rsid w:val="66E94E8D"/>
    <w:rsid w:val="66EB3059"/>
    <w:rsid w:val="66F17846"/>
    <w:rsid w:val="67B10006"/>
    <w:rsid w:val="67E7796D"/>
    <w:rsid w:val="68405970"/>
    <w:rsid w:val="68A7077B"/>
    <w:rsid w:val="68D518BE"/>
    <w:rsid w:val="68D60D24"/>
    <w:rsid w:val="68DE6693"/>
    <w:rsid w:val="68E91C95"/>
    <w:rsid w:val="69211D77"/>
    <w:rsid w:val="69286C3C"/>
    <w:rsid w:val="692D768A"/>
    <w:rsid w:val="692F51EF"/>
    <w:rsid w:val="698D77C7"/>
    <w:rsid w:val="69A53EA8"/>
    <w:rsid w:val="69B8294C"/>
    <w:rsid w:val="69DF690F"/>
    <w:rsid w:val="6A6E5C18"/>
    <w:rsid w:val="6AA91F79"/>
    <w:rsid w:val="6AE977CE"/>
    <w:rsid w:val="6B5B3784"/>
    <w:rsid w:val="6B83034F"/>
    <w:rsid w:val="6B8B6B86"/>
    <w:rsid w:val="6B906C91"/>
    <w:rsid w:val="6BB4691C"/>
    <w:rsid w:val="6BBD5211"/>
    <w:rsid w:val="6C024534"/>
    <w:rsid w:val="6C200512"/>
    <w:rsid w:val="6C2712AE"/>
    <w:rsid w:val="6C7F4A7D"/>
    <w:rsid w:val="6C9B4CCC"/>
    <w:rsid w:val="6CEF2DC8"/>
    <w:rsid w:val="6D1A6E88"/>
    <w:rsid w:val="6D261EAC"/>
    <w:rsid w:val="6D2B237C"/>
    <w:rsid w:val="6D331CD1"/>
    <w:rsid w:val="6D6B7DDB"/>
    <w:rsid w:val="6D7A1B4D"/>
    <w:rsid w:val="6D955E74"/>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054799"/>
    <w:rsid w:val="724A0587"/>
    <w:rsid w:val="724F4741"/>
    <w:rsid w:val="725D7D85"/>
    <w:rsid w:val="72824496"/>
    <w:rsid w:val="72851934"/>
    <w:rsid w:val="728A5C99"/>
    <w:rsid w:val="73096A16"/>
    <w:rsid w:val="730A6F60"/>
    <w:rsid w:val="73520E54"/>
    <w:rsid w:val="73573598"/>
    <w:rsid w:val="73641FAD"/>
    <w:rsid w:val="736E3217"/>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1547AD"/>
    <w:rsid w:val="773B07A7"/>
    <w:rsid w:val="7753009C"/>
    <w:rsid w:val="7778531E"/>
    <w:rsid w:val="77824975"/>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D34F6"/>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2194CD-BE14-48D4-BB41-934B9B0F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8"/>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40">
    <w:name w:val="修订4"/>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yperlink" Target="file:///C:\Users\panidx\Documents\TSGR2_112-e\Docs\R2-2009755.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yperlink" Target="file:///C:\Users\panidx\OneDrive%20-%20InterDigital%20Communications,%20Inc\Documents\3GPP%20RAN\113e\Docs\R2-2101954.zip" TargetMode="External"/><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39A32-724E-4407-86EC-8971CEE5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2959</Words>
  <Characters>16871</Characters>
  <Application>Microsoft Office Word</Application>
  <DocSecurity>0</DocSecurity>
  <Lines>140</Lines>
  <Paragraphs>39</Paragraphs>
  <ScaleCrop>false</ScaleCrop>
  <Company/>
  <LinksUpToDate>false</LinksUpToDate>
  <CharactersWithSpaces>19791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41</cp:revision>
  <dcterms:created xsi:type="dcterms:W3CDTF">2020-10-20T06:25:00Z</dcterms:created>
  <dcterms:modified xsi:type="dcterms:W3CDTF">2021-05-11T06:15:00Z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